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ind w:firstLine="1040" w:firstLineChars="200"/>
        <w:jc w:val="center"/>
        <w:rPr>
          <w:rFonts w:hAnsi="宋体" w:cs="宋体"/>
          <w:bCs/>
          <w:sz w:val="52"/>
          <w:szCs w:val="52"/>
        </w:rPr>
      </w:pPr>
    </w:p>
    <w:p>
      <w:pPr>
        <w:pStyle w:val="7"/>
        <w:ind w:firstLine="1040" w:firstLineChars="200"/>
        <w:rPr>
          <w:rFonts w:hAnsi="宋体" w:cs="宋体"/>
          <w:bCs/>
          <w:sz w:val="52"/>
          <w:szCs w:val="52"/>
        </w:rPr>
      </w:pPr>
      <w:bookmarkStart w:id="97" w:name="_GoBack"/>
      <w:r>
        <w:rPr>
          <w:rFonts w:hint="eastAsia" w:hAnsi="宋体" w:cs="宋体"/>
          <w:bCs/>
          <w:sz w:val="52"/>
          <w:szCs w:val="52"/>
        </w:rPr>
        <w:t>福建省盐业集团有限责任公司</w:t>
      </w:r>
      <w:bookmarkEnd w:id="97"/>
    </w:p>
    <w:p>
      <w:pPr>
        <w:pStyle w:val="7"/>
        <w:jc w:val="center"/>
        <w:rPr>
          <w:rFonts w:hAnsi="宋体" w:cs="宋体"/>
          <w:bCs/>
          <w:sz w:val="52"/>
          <w:szCs w:val="52"/>
        </w:rPr>
      </w:pPr>
      <w:r>
        <w:rPr>
          <w:rFonts w:hint="eastAsia" w:hAnsi="宋体" w:cs="宋体"/>
          <w:bCs/>
          <w:sz w:val="52"/>
          <w:szCs w:val="52"/>
        </w:rPr>
        <w:t>商超维护服务（永辉超市）</w:t>
      </w:r>
    </w:p>
    <w:p>
      <w:pPr>
        <w:pStyle w:val="7"/>
        <w:ind w:firstLine="2082" w:firstLineChars="694"/>
        <w:rPr>
          <w:rFonts w:ascii="宋体" w:hAnsi="宋体" w:cs="宋体"/>
          <w:b/>
          <w:bCs/>
          <w:sz w:val="30"/>
          <w:szCs w:val="30"/>
        </w:rPr>
      </w:pPr>
    </w:p>
    <w:p>
      <w:pPr>
        <w:pStyle w:val="7"/>
        <w:ind w:firstLine="2730" w:firstLineChars="325"/>
        <w:rPr>
          <w:rFonts w:hAnsi="宋体"/>
          <w:b/>
          <w:bCs/>
          <w:sz w:val="84"/>
          <w:szCs w:val="84"/>
        </w:rPr>
      </w:pPr>
      <w:r>
        <w:rPr>
          <w:rFonts w:hint="eastAsia" w:hAnsi="宋体" w:cs="宋体"/>
          <w:b/>
          <w:sz w:val="84"/>
          <w:szCs w:val="84"/>
        </w:rPr>
        <w:t>招标文件</w:t>
      </w:r>
    </w:p>
    <w:p>
      <w:pPr>
        <w:pStyle w:val="7"/>
        <w:jc w:val="center"/>
        <w:rPr>
          <w:rFonts w:hAnsi="宋体"/>
          <w:sz w:val="44"/>
        </w:rPr>
      </w:pPr>
    </w:p>
    <w:p>
      <w:pPr>
        <w:pStyle w:val="7"/>
        <w:jc w:val="center"/>
        <w:rPr>
          <w:rFonts w:hAnsi="宋体"/>
          <w:sz w:val="44"/>
        </w:rPr>
      </w:pPr>
    </w:p>
    <w:p>
      <w:pPr>
        <w:pStyle w:val="7"/>
        <w:jc w:val="center"/>
        <w:rPr>
          <w:rFonts w:hAnsi="宋体"/>
          <w:sz w:val="44"/>
        </w:rPr>
      </w:pPr>
    </w:p>
    <w:p>
      <w:pPr>
        <w:spacing w:line="500" w:lineRule="exact"/>
        <w:ind w:firstLine="643"/>
        <w:jc w:val="center"/>
        <w:rPr>
          <w:rFonts w:ascii="宋体" w:hAnsi="宋体"/>
          <w:b/>
          <w:bCs/>
          <w:sz w:val="32"/>
          <w:szCs w:val="32"/>
        </w:rPr>
      </w:pPr>
    </w:p>
    <w:p>
      <w:pPr>
        <w:pStyle w:val="7"/>
        <w:ind w:left="0" w:leftChars="0" w:firstLine="1475" w:firstLineChars="410"/>
        <w:rPr>
          <w:rFonts w:hint="eastAsia" w:ascii="宋体" w:hAnsi="宋体"/>
          <w:b/>
          <w:bCs/>
          <w:sz w:val="36"/>
          <w:szCs w:val="36"/>
          <w:u w:val="single"/>
          <w:lang w:val="en-US" w:eastAsia="zh-CN"/>
        </w:rPr>
      </w:pPr>
      <w:r>
        <w:rPr>
          <w:rFonts w:hint="eastAsia" w:ascii="宋体" w:hAnsi="宋体"/>
          <w:b/>
          <w:bCs/>
          <w:sz w:val="36"/>
          <w:szCs w:val="36"/>
          <w:u w:val="none"/>
          <w:lang w:val="en-US" w:eastAsia="zh-CN"/>
        </w:rPr>
        <w:t>项目编号：</w:t>
      </w:r>
      <w:r>
        <w:rPr>
          <w:rFonts w:hint="eastAsia" w:ascii="宋体" w:hAnsi="宋体"/>
          <w:b/>
          <w:bCs/>
          <w:sz w:val="36"/>
          <w:szCs w:val="36"/>
          <w:u w:val="single"/>
          <w:lang w:val="en-US" w:eastAsia="zh-CN"/>
        </w:rPr>
        <w:t xml:space="preserve">      FYZB-202401       </w:t>
      </w:r>
    </w:p>
    <w:p>
      <w:pPr>
        <w:pStyle w:val="7"/>
        <w:ind w:left="0" w:leftChars="0" w:firstLine="1475" w:firstLineChars="410"/>
        <w:rPr>
          <w:rFonts w:hint="eastAsia" w:ascii="宋体" w:hAnsi="宋体"/>
          <w:b/>
          <w:bCs/>
          <w:sz w:val="36"/>
          <w:szCs w:val="36"/>
          <w:u w:val="single"/>
          <w:lang w:val="en-US" w:eastAsia="zh-CN"/>
        </w:rPr>
      </w:pPr>
      <w:r>
        <w:rPr>
          <w:rFonts w:hint="eastAsia" w:ascii="宋体" w:hAnsi="宋体"/>
          <w:b/>
          <w:bCs/>
          <w:sz w:val="36"/>
          <w:szCs w:val="36"/>
          <w:u w:val="none"/>
          <w:lang w:val="en-US" w:eastAsia="zh-CN"/>
        </w:rPr>
        <w:t>项目名称：</w:t>
      </w:r>
      <w:r>
        <w:rPr>
          <w:rFonts w:hint="eastAsia" w:ascii="宋体" w:hAnsi="宋体"/>
          <w:b/>
          <w:bCs/>
          <w:sz w:val="36"/>
          <w:szCs w:val="36"/>
          <w:u w:val="single"/>
          <w:lang w:val="en-US" w:eastAsia="zh-CN"/>
        </w:rPr>
        <w:t>商超维护服务（永辉超市）</w:t>
      </w:r>
    </w:p>
    <w:p>
      <w:pPr>
        <w:pStyle w:val="7"/>
        <w:ind w:left="0" w:leftChars="0" w:firstLine="1475" w:firstLineChars="410"/>
        <w:rPr>
          <w:rFonts w:hint="default" w:ascii="宋体" w:hAnsi="宋体" w:eastAsia="宋体"/>
          <w:b/>
          <w:bCs/>
          <w:sz w:val="36"/>
          <w:szCs w:val="36"/>
          <w:u w:val="single"/>
          <w:lang w:val="en-US" w:eastAsia="zh-CN"/>
        </w:rPr>
      </w:pPr>
      <w:r>
        <w:rPr>
          <w:rFonts w:hint="eastAsia" w:ascii="宋体" w:hAnsi="宋体"/>
          <w:b/>
          <w:bCs/>
          <w:sz w:val="36"/>
          <w:szCs w:val="36"/>
          <w:lang w:val="en-US" w:eastAsia="zh-CN"/>
        </w:rPr>
        <w:t>招标方式：</w:t>
      </w:r>
      <w:r>
        <w:rPr>
          <w:rFonts w:hint="eastAsia" w:ascii="宋体" w:hAnsi="宋体"/>
          <w:b/>
          <w:bCs/>
          <w:sz w:val="36"/>
          <w:szCs w:val="36"/>
          <w:u w:val="single"/>
          <w:lang w:val="en-US" w:eastAsia="zh-CN"/>
        </w:rPr>
        <w:t xml:space="preserve">       公开招标         </w:t>
      </w:r>
    </w:p>
    <w:p>
      <w:pPr>
        <w:pStyle w:val="7"/>
        <w:ind w:left="0" w:leftChars="0" w:firstLine="1475" w:firstLineChars="410"/>
        <w:rPr>
          <w:rFonts w:hint="eastAsia" w:ascii="宋体" w:hAnsi="宋体"/>
          <w:b/>
          <w:bCs/>
          <w:color w:val="000000"/>
          <w:sz w:val="36"/>
          <w:szCs w:val="36"/>
        </w:rPr>
      </w:pPr>
      <w:r>
        <w:rPr>
          <w:rFonts w:hint="eastAsia" w:ascii="宋体" w:hAnsi="宋体"/>
          <w:b/>
          <w:bCs/>
          <w:color w:val="000000"/>
          <w:sz w:val="36"/>
          <w:szCs w:val="36"/>
        </w:rPr>
        <w:t>招标人</w:t>
      </w:r>
      <w:r>
        <w:rPr>
          <w:rFonts w:hint="eastAsia" w:ascii="宋体" w:hAnsi="宋体"/>
          <w:b/>
          <w:bCs/>
          <w:color w:val="000000"/>
          <w:sz w:val="36"/>
          <w:szCs w:val="36"/>
          <w:lang w:eastAsia="zh-CN"/>
        </w:rPr>
        <w:t>：</w:t>
      </w:r>
      <w:r>
        <w:rPr>
          <w:rFonts w:hint="eastAsia" w:ascii="宋体" w:hAnsi="宋体"/>
          <w:b/>
          <w:bCs/>
          <w:color w:val="000000"/>
          <w:sz w:val="36"/>
          <w:szCs w:val="36"/>
          <w:u w:val="single"/>
        </w:rPr>
        <w:t>福建省盐业集团有限责任公司</w:t>
      </w:r>
    </w:p>
    <w:p>
      <w:pPr>
        <w:spacing w:line="560" w:lineRule="exact"/>
        <w:jc w:val="center"/>
        <w:rPr>
          <w:rFonts w:ascii="宋体" w:hAnsi="宋体"/>
          <w:b/>
          <w:bCs/>
          <w:sz w:val="36"/>
          <w:szCs w:val="36"/>
          <w:u w:val="single"/>
        </w:rPr>
      </w:pPr>
    </w:p>
    <w:p>
      <w:pPr>
        <w:spacing w:line="560" w:lineRule="exact"/>
        <w:jc w:val="both"/>
        <w:rPr>
          <w:rFonts w:ascii="宋体" w:hAnsi="宋体"/>
          <w:b/>
          <w:bCs/>
          <w:sz w:val="36"/>
          <w:szCs w:val="36"/>
          <w:u w:val="single"/>
        </w:rPr>
      </w:pPr>
    </w:p>
    <w:p>
      <w:pPr>
        <w:spacing w:line="560" w:lineRule="exact"/>
        <w:ind w:firstLine="602"/>
        <w:jc w:val="center"/>
        <w:rPr>
          <w:rFonts w:ascii="宋体" w:hAnsi="宋体"/>
          <w:b/>
          <w:bCs/>
          <w:sz w:val="36"/>
          <w:szCs w:val="36"/>
          <w:u w:val="single"/>
        </w:rPr>
      </w:pPr>
    </w:p>
    <w:p>
      <w:pPr>
        <w:spacing w:line="560" w:lineRule="exact"/>
        <w:ind w:firstLine="602"/>
        <w:jc w:val="center"/>
        <w:rPr>
          <w:rFonts w:ascii="宋体" w:hAnsi="宋体"/>
          <w:b/>
          <w:bCs/>
          <w:sz w:val="36"/>
          <w:szCs w:val="36"/>
          <w:u w:val="single"/>
        </w:rPr>
      </w:pPr>
    </w:p>
    <w:p>
      <w:pPr>
        <w:spacing w:line="560" w:lineRule="exact"/>
        <w:jc w:val="center"/>
        <w:rPr>
          <w:rFonts w:ascii="宋体" w:hAnsi="宋体"/>
          <w:b/>
          <w:bCs/>
          <w:sz w:val="36"/>
          <w:szCs w:val="36"/>
        </w:rPr>
      </w:pPr>
      <w:r>
        <w:rPr>
          <w:rFonts w:hint="eastAsia" w:ascii="宋体" w:hAnsi="宋体"/>
          <w:b/>
          <w:bCs/>
          <w:sz w:val="36"/>
          <w:szCs w:val="36"/>
        </w:rPr>
        <w:t>二0二四年</w:t>
      </w:r>
      <w:r>
        <w:rPr>
          <w:rFonts w:hint="eastAsia" w:ascii="宋体" w:hAnsi="宋体"/>
          <w:b/>
          <w:bCs/>
          <w:sz w:val="36"/>
          <w:szCs w:val="36"/>
          <w:lang w:val="en-US" w:eastAsia="zh-CN"/>
        </w:rPr>
        <w:t>六</w:t>
      </w:r>
      <w:r>
        <w:rPr>
          <w:rFonts w:hint="eastAsia" w:ascii="宋体" w:hAnsi="宋体"/>
          <w:b/>
          <w:bCs/>
          <w:sz w:val="36"/>
          <w:szCs w:val="36"/>
        </w:rPr>
        <w:t>月</w:t>
      </w:r>
    </w:p>
    <w:p>
      <w:pPr>
        <w:jc w:val="center"/>
        <w:rPr>
          <w:rFonts w:hAnsi="宋体"/>
          <w:b/>
          <w:color w:val="000000"/>
          <w:sz w:val="40"/>
          <w:szCs w:val="40"/>
        </w:rPr>
      </w:pPr>
      <w:r>
        <w:rPr>
          <w:rFonts w:hint="eastAsia" w:hAnsi="宋体"/>
          <w:b/>
          <w:color w:val="000000"/>
          <w:sz w:val="40"/>
          <w:szCs w:val="40"/>
        </w:rPr>
        <w:t>目   录</w:t>
      </w:r>
    </w:p>
    <w:p>
      <w:pPr>
        <w:pStyle w:val="10"/>
        <w:numPr>
          <w:ilvl w:val="0"/>
          <w:numId w:val="2"/>
        </w:numPr>
        <w:tabs>
          <w:tab w:val="left" w:pos="1680"/>
        </w:tabs>
        <w:ind w:left="1080" w:leftChars="0" w:hanging="1080" w:firstLineChars="0"/>
        <w:rPr>
          <w:rFonts w:ascii="等线" w:hAnsi="等线"/>
          <w:bCs w:val="0"/>
          <w:caps w:val="0"/>
          <w:sz w:val="32"/>
          <w:szCs w:val="32"/>
        </w:rPr>
      </w:pPr>
      <w:r>
        <w:rPr>
          <w:rFonts w:hint="eastAsia"/>
          <w:b/>
          <w:bCs w:val="0"/>
          <w:color w:val="000000"/>
          <w:sz w:val="32"/>
          <w:szCs w:val="32"/>
          <w:lang w:val="en-US" w:eastAsia="zh-CN"/>
        </w:rPr>
        <w:t>招标公告及</w:t>
      </w:r>
      <w:r>
        <w:rPr>
          <w:color w:val="000000"/>
          <w:sz w:val="32"/>
          <w:szCs w:val="32"/>
        </w:rPr>
        <w:fldChar w:fldCharType="begin"/>
      </w:r>
      <w:r>
        <w:rPr>
          <w:rFonts w:hint="eastAsia"/>
          <w:color w:val="000000"/>
          <w:sz w:val="32"/>
          <w:szCs w:val="32"/>
        </w:rPr>
        <w:instrText xml:space="preserve">TOC \o "1-2" \h \z \u</w:instrText>
      </w:r>
      <w:r>
        <w:rPr>
          <w:color w:val="000000"/>
          <w:sz w:val="32"/>
          <w:szCs w:val="32"/>
        </w:rPr>
        <w:fldChar w:fldCharType="separate"/>
      </w:r>
      <w:r>
        <w:fldChar w:fldCharType="begin"/>
      </w:r>
      <w:r>
        <w:instrText xml:space="preserve"> HYPERLINK \l "_Toc489962458" </w:instrText>
      </w:r>
      <w:r>
        <w:fldChar w:fldCharType="separate"/>
      </w:r>
      <w:r>
        <w:rPr>
          <w:rStyle w:val="16"/>
          <w:rFonts w:hint="eastAsia"/>
          <w:b/>
          <w:sz w:val="32"/>
          <w:szCs w:val="32"/>
        </w:rPr>
        <w:t>投标人</w:t>
      </w:r>
      <w:r>
        <w:rPr>
          <w:rStyle w:val="16"/>
          <w:b/>
          <w:sz w:val="32"/>
          <w:szCs w:val="32"/>
        </w:rPr>
        <w:t>须知</w:t>
      </w:r>
      <w:r>
        <w:rPr>
          <w:sz w:val="32"/>
          <w:szCs w:val="32"/>
        </w:rPr>
        <w:tab/>
      </w:r>
      <w:r>
        <w:rPr>
          <w:sz w:val="32"/>
          <w:szCs w:val="32"/>
        </w:rPr>
        <w:fldChar w:fldCharType="end"/>
      </w:r>
      <w:r>
        <w:rPr>
          <w:rFonts w:hint="eastAsia"/>
          <w:sz w:val="32"/>
          <w:szCs w:val="32"/>
        </w:rPr>
        <w:t>2</w:t>
      </w:r>
    </w:p>
    <w:p>
      <w:pPr>
        <w:pStyle w:val="10"/>
        <w:rPr>
          <w:rFonts w:hint="eastAsia" w:ascii="等线" w:hAnsi="等线" w:eastAsia="宋体"/>
          <w:bCs w:val="0"/>
          <w:caps w:val="0"/>
          <w:sz w:val="32"/>
          <w:szCs w:val="32"/>
          <w:lang w:val="en-US" w:eastAsia="zh-CN"/>
        </w:rPr>
      </w:pPr>
      <w:r>
        <w:fldChar w:fldCharType="begin"/>
      </w:r>
      <w:r>
        <w:instrText xml:space="preserve"> HYPERLINK \l "_Toc489962465" </w:instrText>
      </w:r>
      <w:r>
        <w:fldChar w:fldCharType="separate"/>
      </w:r>
      <w:r>
        <w:rPr>
          <w:rStyle w:val="16"/>
          <w:b/>
          <w:sz w:val="32"/>
          <w:szCs w:val="32"/>
        </w:rPr>
        <w:t>第</w:t>
      </w:r>
      <w:r>
        <w:rPr>
          <w:rStyle w:val="16"/>
          <w:rFonts w:hint="eastAsia"/>
          <w:b/>
          <w:sz w:val="32"/>
          <w:szCs w:val="32"/>
        </w:rPr>
        <w:t>二</w:t>
      </w:r>
      <w:r>
        <w:rPr>
          <w:rStyle w:val="16"/>
          <w:b/>
          <w:sz w:val="32"/>
          <w:szCs w:val="32"/>
        </w:rPr>
        <w:t>章 合同格式</w:t>
      </w:r>
      <w:r>
        <w:rPr>
          <w:sz w:val="32"/>
          <w:szCs w:val="32"/>
        </w:rPr>
        <w:tab/>
      </w:r>
      <w:r>
        <w:rPr>
          <w:rFonts w:hint="eastAsia"/>
          <w:sz w:val="32"/>
          <w:szCs w:val="32"/>
        </w:rPr>
        <w:t>1</w:t>
      </w:r>
      <w:r>
        <w:rPr>
          <w:rFonts w:hint="eastAsia"/>
          <w:sz w:val="32"/>
          <w:szCs w:val="32"/>
        </w:rPr>
        <w:fldChar w:fldCharType="end"/>
      </w:r>
      <w:r>
        <w:rPr>
          <w:rFonts w:hint="eastAsia"/>
          <w:sz w:val="32"/>
          <w:szCs w:val="32"/>
          <w:lang w:val="en-US" w:eastAsia="zh-CN"/>
        </w:rPr>
        <w:t>2</w:t>
      </w:r>
    </w:p>
    <w:p>
      <w:pPr>
        <w:pStyle w:val="10"/>
        <w:rPr>
          <w:rFonts w:hint="eastAsia" w:ascii="等线" w:hAnsi="等线" w:eastAsia="宋体"/>
          <w:bCs w:val="0"/>
          <w:caps w:val="0"/>
          <w:sz w:val="32"/>
          <w:szCs w:val="32"/>
          <w:lang w:val="en-US" w:eastAsia="zh-CN"/>
        </w:rPr>
      </w:pPr>
      <w:r>
        <w:fldChar w:fldCharType="begin"/>
      </w:r>
      <w:r>
        <w:instrText xml:space="preserve"> HYPERLINK \l "_Toc489962467" </w:instrText>
      </w:r>
      <w:r>
        <w:fldChar w:fldCharType="separate"/>
      </w:r>
      <w:r>
        <w:rPr>
          <w:rStyle w:val="16"/>
          <w:b/>
          <w:sz w:val="32"/>
          <w:szCs w:val="32"/>
        </w:rPr>
        <w:t>第</w:t>
      </w:r>
      <w:r>
        <w:rPr>
          <w:rStyle w:val="16"/>
          <w:rFonts w:hint="eastAsia"/>
          <w:b/>
          <w:sz w:val="32"/>
          <w:szCs w:val="32"/>
        </w:rPr>
        <w:t>三</w:t>
      </w:r>
      <w:r>
        <w:rPr>
          <w:rStyle w:val="16"/>
          <w:b/>
          <w:sz w:val="32"/>
          <w:szCs w:val="32"/>
        </w:rPr>
        <w:t xml:space="preserve">章 </w:t>
      </w:r>
      <w:r>
        <w:rPr>
          <w:rStyle w:val="16"/>
          <w:rFonts w:hint="eastAsia"/>
          <w:b/>
          <w:sz w:val="32"/>
          <w:szCs w:val="32"/>
        </w:rPr>
        <w:t>投标</w:t>
      </w:r>
      <w:r>
        <w:rPr>
          <w:rStyle w:val="16"/>
          <w:b/>
          <w:sz w:val="32"/>
          <w:szCs w:val="32"/>
        </w:rPr>
        <w:t>文件格式</w:t>
      </w:r>
      <w:r>
        <w:rPr>
          <w:sz w:val="32"/>
          <w:szCs w:val="32"/>
        </w:rPr>
        <w:tab/>
      </w:r>
      <w:r>
        <w:rPr>
          <w:rFonts w:hint="eastAsia"/>
          <w:sz w:val="32"/>
          <w:szCs w:val="32"/>
        </w:rPr>
        <w:t>1</w:t>
      </w:r>
      <w:r>
        <w:rPr>
          <w:rFonts w:hint="eastAsia"/>
          <w:sz w:val="32"/>
          <w:szCs w:val="32"/>
        </w:rPr>
        <w:fldChar w:fldCharType="end"/>
      </w:r>
      <w:r>
        <w:rPr>
          <w:rFonts w:hint="eastAsia"/>
          <w:sz w:val="32"/>
          <w:szCs w:val="32"/>
          <w:lang w:val="en-US" w:eastAsia="zh-CN"/>
        </w:rPr>
        <w:t>8</w:t>
      </w:r>
    </w:p>
    <w:p>
      <w:pPr>
        <w:pStyle w:val="10"/>
        <w:rPr>
          <w:rFonts w:hint="eastAsia" w:eastAsia="宋体"/>
          <w:b/>
          <w:color w:val="000000"/>
          <w:sz w:val="32"/>
          <w:szCs w:val="32"/>
          <w:lang w:val="en-US" w:eastAsia="zh-CN"/>
        </w:rPr>
        <w:sectPr>
          <w:headerReference r:id="rId4" w:type="first"/>
          <w:footerReference r:id="rId7" w:type="first"/>
          <w:headerReference r:id="rId3" w:type="default"/>
          <w:footerReference r:id="rId5" w:type="default"/>
          <w:footerReference r:id="rId6" w:type="even"/>
          <w:pgSz w:w="11906" w:h="16838"/>
          <w:pgMar w:top="1304" w:right="1134" w:bottom="1304" w:left="1531" w:header="851" w:footer="992" w:gutter="0"/>
          <w:pgNumType w:fmt="numberInDash" w:start="0"/>
          <w:cols w:space="720" w:num="1"/>
          <w:docGrid w:type="linesAndChars" w:linePitch="436" w:charSpace="195"/>
        </w:sectPr>
      </w:pPr>
      <w:r>
        <w:rPr>
          <w:bCs w:val="0"/>
          <w:color w:val="000000"/>
          <w:sz w:val="32"/>
          <w:szCs w:val="32"/>
        </w:rPr>
        <w:fldChar w:fldCharType="end"/>
      </w:r>
      <w:r>
        <w:rPr>
          <w:rFonts w:hint="eastAsia"/>
          <w:bCs w:val="0"/>
          <w:color w:val="000000"/>
          <w:sz w:val="32"/>
          <w:szCs w:val="32"/>
          <w:lang w:val="en-US" w:eastAsia="zh-CN"/>
        </w:rPr>
        <w:t xml:space="preserve"> </w:t>
      </w:r>
    </w:p>
    <w:p>
      <w:pPr>
        <w:pStyle w:val="19"/>
        <w:numPr>
          <w:ilvl w:val="0"/>
          <w:numId w:val="3"/>
        </w:numPr>
        <w:spacing w:line="440" w:lineRule="exact"/>
        <w:ind w:right="604"/>
        <w:jc w:val="center"/>
        <w:outlineLvl w:val="0"/>
        <w:rPr>
          <w:rFonts w:ascii="宋体" w:hAnsi="宋体"/>
          <w:b/>
          <w:color w:val="000000"/>
          <w:sz w:val="30"/>
          <w:szCs w:val="30"/>
        </w:rPr>
      </w:pPr>
      <w:r>
        <w:rPr>
          <w:rFonts w:hint="eastAsia" w:ascii="宋体" w:hAnsi="宋体"/>
          <w:b/>
          <w:color w:val="000000"/>
          <w:sz w:val="30"/>
          <w:szCs w:val="30"/>
          <w:lang w:val="en-US" w:eastAsia="zh-CN"/>
        </w:rPr>
        <w:t>招标公告及投标人</w:t>
      </w:r>
      <w:r>
        <w:rPr>
          <w:rFonts w:hint="eastAsia" w:ascii="宋体" w:hAnsi="宋体"/>
          <w:b/>
          <w:color w:val="000000"/>
          <w:sz w:val="30"/>
          <w:szCs w:val="30"/>
        </w:rPr>
        <w:t>须知</w:t>
      </w:r>
    </w:p>
    <w:p>
      <w:pPr>
        <w:ind w:firstLine="480" w:firstLineChars="200"/>
        <w:rPr>
          <w:rFonts w:ascii="宋体" w:hAnsi="宋体" w:cs="宋体"/>
          <w:color w:val="000000"/>
          <w:sz w:val="24"/>
        </w:rPr>
      </w:pPr>
    </w:p>
    <w:p>
      <w:pPr>
        <w:spacing w:line="440" w:lineRule="exact"/>
        <w:ind w:firstLine="480" w:firstLineChars="200"/>
        <w:rPr>
          <w:rFonts w:ascii="宋体" w:hAnsi="宋体" w:cs="宋体"/>
          <w:color w:val="000000"/>
          <w:sz w:val="24"/>
        </w:rPr>
      </w:pPr>
      <w:r>
        <w:rPr>
          <w:rFonts w:hint="eastAsia" w:ascii="宋体" w:hAnsi="宋体" w:cs="宋体"/>
          <w:sz w:val="24"/>
        </w:rPr>
        <w:t>福建省盐业集团有限责任公司（地址：福建省福州市鼓楼区省府路1号金皇大厦8层）因业务需要，拟对</w:t>
      </w:r>
      <w:r>
        <w:rPr>
          <w:rFonts w:hint="eastAsia" w:ascii="宋体" w:hAnsi="宋体" w:cs="宋体"/>
          <w:color w:val="000000"/>
          <w:sz w:val="24"/>
        </w:rPr>
        <w:t>商超维护服务（永辉超市）</w:t>
      </w:r>
      <w:r>
        <w:rPr>
          <w:rFonts w:hint="eastAsia" w:ascii="宋体" w:hAnsi="宋体" w:cs="宋体"/>
          <w:sz w:val="24"/>
        </w:rPr>
        <w:t>进行采购</w:t>
      </w:r>
      <w:r>
        <w:rPr>
          <w:rFonts w:hint="eastAsia" w:ascii="宋体" w:hAnsi="宋体" w:cs="宋体"/>
          <w:color w:val="000000"/>
          <w:sz w:val="24"/>
        </w:rPr>
        <w:t>招标</w:t>
      </w:r>
      <w:r>
        <w:rPr>
          <w:rFonts w:hint="eastAsia" w:ascii="宋体" w:hAnsi="宋体" w:cs="宋体"/>
          <w:sz w:val="24"/>
        </w:rPr>
        <w:t>，</w:t>
      </w:r>
      <w:r>
        <w:rPr>
          <w:rFonts w:hint="eastAsia" w:ascii="宋体" w:hAnsi="宋体" w:cs="宋体"/>
          <w:color w:val="000000"/>
          <w:sz w:val="24"/>
        </w:rPr>
        <w:t>采用公开招标方式</w:t>
      </w:r>
      <w:r>
        <w:rPr>
          <w:rFonts w:hint="eastAsia" w:ascii="宋体" w:hAnsi="宋体" w:cs="宋体"/>
          <w:sz w:val="24"/>
        </w:rPr>
        <w:t>选择适合的供应商，</w:t>
      </w:r>
      <w:r>
        <w:rPr>
          <w:rFonts w:hint="eastAsia" w:ascii="宋体" w:hAnsi="宋体" w:cs="宋体"/>
          <w:color w:val="000000"/>
          <w:sz w:val="24"/>
        </w:rPr>
        <w:t>欢迎中国境内合格的</w:t>
      </w:r>
      <w:r>
        <w:rPr>
          <w:rFonts w:hint="eastAsia" w:hAnsi="宋体" w:cs="宋体"/>
          <w:color w:val="000000"/>
          <w:sz w:val="24"/>
        </w:rPr>
        <w:t>生产</w:t>
      </w:r>
      <w:r>
        <w:rPr>
          <w:rFonts w:hint="eastAsia" w:ascii="宋体" w:hAnsi="宋体" w:cs="宋体"/>
          <w:color w:val="000000"/>
          <w:sz w:val="24"/>
        </w:rPr>
        <w:t>企业参加投标。</w:t>
      </w:r>
    </w:p>
    <w:p>
      <w:pPr>
        <w:spacing w:before="120" w:line="440" w:lineRule="exact"/>
        <w:ind w:firstLine="482" w:firstLineChars="200"/>
        <w:rPr>
          <w:rFonts w:ascii="宋体" w:hAnsi="宋体"/>
          <w:b/>
          <w:bCs/>
          <w:color w:val="000000"/>
          <w:sz w:val="24"/>
        </w:rPr>
      </w:pPr>
      <w:r>
        <w:rPr>
          <w:rFonts w:hint="eastAsia" w:ascii="宋体" w:hAnsi="宋体"/>
          <w:b/>
          <w:bCs/>
          <w:color w:val="000000"/>
          <w:sz w:val="24"/>
        </w:rPr>
        <w:t>一、项目概况</w:t>
      </w:r>
    </w:p>
    <w:p>
      <w:pPr>
        <w:spacing w:line="440" w:lineRule="exact"/>
        <w:ind w:firstLine="480" w:firstLineChars="200"/>
        <w:rPr>
          <w:rFonts w:ascii="宋体" w:hAnsi="宋体"/>
          <w:color w:val="000000"/>
          <w:sz w:val="24"/>
          <w:u w:val="none"/>
        </w:rPr>
      </w:pPr>
      <w:r>
        <w:rPr>
          <w:rFonts w:hint="eastAsia" w:ascii="宋体" w:hAnsi="宋体"/>
          <w:color w:val="000000"/>
          <w:sz w:val="24"/>
        </w:rPr>
        <w:t>1、项目编号：</w:t>
      </w:r>
      <w:r>
        <w:rPr>
          <w:rFonts w:hint="eastAsia" w:asciiTheme="minorEastAsia" w:hAnsiTheme="minorEastAsia" w:eastAsiaTheme="minorEastAsia" w:cstheme="minorEastAsia"/>
          <w:sz w:val="24"/>
          <w:u w:val="none"/>
          <w:lang w:val="en-US" w:eastAsia="zh-CN"/>
        </w:rPr>
        <w:t>FYZB-202401</w:t>
      </w:r>
    </w:p>
    <w:p>
      <w:pPr>
        <w:spacing w:line="440" w:lineRule="exact"/>
        <w:ind w:firstLine="480" w:firstLineChars="200"/>
        <w:rPr>
          <w:rFonts w:ascii="宋体" w:hAnsi="宋体"/>
          <w:color w:val="000000"/>
          <w:sz w:val="24"/>
          <w:u w:val="single"/>
        </w:rPr>
      </w:pPr>
      <w:r>
        <w:rPr>
          <w:rFonts w:hint="eastAsia" w:ascii="宋体" w:hAnsi="宋体"/>
          <w:color w:val="000000"/>
          <w:sz w:val="24"/>
        </w:rPr>
        <w:t>2、项目名称：</w:t>
      </w:r>
      <w:r>
        <w:rPr>
          <w:rFonts w:hint="eastAsia" w:ascii="宋体" w:hAnsi="宋体" w:cs="宋体"/>
          <w:color w:val="000000"/>
          <w:sz w:val="24"/>
        </w:rPr>
        <w:t>商超维护服务（永辉超市）</w:t>
      </w:r>
    </w:p>
    <w:p>
      <w:pPr>
        <w:spacing w:line="440" w:lineRule="exact"/>
        <w:ind w:firstLine="480" w:firstLineChars="200"/>
        <w:rPr>
          <w:rFonts w:ascii="宋体" w:hAnsi="宋体"/>
          <w:color w:val="000000"/>
          <w:sz w:val="24"/>
        </w:rPr>
      </w:pPr>
      <w:r>
        <w:rPr>
          <w:rFonts w:hint="eastAsia" w:ascii="宋体" w:hAnsi="宋体"/>
          <w:color w:val="000000"/>
          <w:sz w:val="24"/>
        </w:rPr>
        <w:t>3、</w:t>
      </w:r>
      <w:r>
        <w:rPr>
          <w:rFonts w:hint="eastAsia" w:ascii="宋体" w:hAnsi="宋体" w:cs="宋体"/>
          <w:color w:val="000000"/>
          <w:sz w:val="24"/>
        </w:rPr>
        <w:t>项目地点：</w:t>
      </w:r>
      <w:r>
        <w:rPr>
          <w:rFonts w:hint="eastAsia" w:ascii="宋体" w:hAnsi="宋体" w:cs="宋体"/>
          <w:sz w:val="24"/>
        </w:rPr>
        <w:t>福建省福州市鼓楼区省府路1号金皇大厦8层</w:t>
      </w:r>
      <w:r>
        <w:rPr>
          <w:rFonts w:hint="eastAsia" w:ascii="宋体" w:hAnsi="宋体" w:cs="宋体"/>
          <w:bCs/>
          <w:sz w:val="24"/>
        </w:rPr>
        <w:t>。</w:t>
      </w:r>
    </w:p>
    <w:p>
      <w:pPr>
        <w:spacing w:before="120" w:line="440" w:lineRule="exact"/>
        <w:ind w:right="-764" w:rightChars="-364" w:firstLine="480"/>
        <w:jc w:val="left"/>
        <w:rPr>
          <w:rFonts w:ascii="宋体" w:hAnsi="宋体"/>
          <w:b/>
          <w:bCs/>
          <w:color w:val="000000"/>
          <w:sz w:val="24"/>
        </w:rPr>
      </w:pPr>
      <w:r>
        <w:rPr>
          <w:rFonts w:hint="eastAsia" w:ascii="宋体" w:hAnsi="宋体"/>
          <w:b/>
          <w:bCs/>
          <w:color w:val="000000"/>
          <w:sz w:val="24"/>
        </w:rPr>
        <w:t>二、</w:t>
      </w:r>
      <w:r>
        <w:rPr>
          <w:rFonts w:hint="eastAsia" w:hAnsi="宋体"/>
          <w:b/>
          <w:bCs/>
          <w:color w:val="000000"/>
          <w:sz w:val="24"/>
        </w:rPr>
        <w:t>投标</w:t>
      </w:r>
      <w:r>
        <w:rPr>
          <w:rFonts w:hint="eastAsia" w:ascii="宋体" w:hAnsi="宋体"/>
          <w:b/>
          <w:bCs/>
          <w:color w:val="000000"/>
        </w:rPr>
        <w:t>人</w:t>
      </w:r>
      <w:r>
        <w:rPr>
          <w:rFonts w:hint="eastAsia" w:ascii="宋体" w:hAnsi="宋体"/>
          <w:b/>
          <w:bCs/>
          <w:color w:val="000000"/>
          <w:sz w:val="24"/>
        </w:rPr>
        <w:t>资格标准</w:t>
      </w:r>
    </w:p>
    <w:p>
      <w:pPr>
        <w:pStyle w:val="12"/>
        <w:widowControl/>
        <w:spacing w:before="120" w:line="440" w:lineRule="exact"/>
        <w:ind w:firstLine="480" w:firstLineChars="200"/>
        <w:rPr>
          <w:rFonts w:ascii="宋体" w:hAnsi="宋体"/>
          <w:color w:val="000000"/>
          <w:kern w:val="2"/>
        </w:rPr>
      </w:pPr>
      <w:r>
        <w:rPr>
          <w:rFonts w:hint="eastAsia" w:ascii="宋体" w:hAnsi="宋体"/>
          <w:color w:val="000000"/>
          <w:kern w:val="2"/>
        </w:rPr>
        <w:t>1、</w:t>
      </w:r>
      <w:r>
        <w:rPr>
          <w:rFonts w:hint="eastAsia" w:hAnsi="宋体"/>
          <w:color w:val="000000"/>
        </w:rPr>
        <w:t>投标</w:t>
      </w:r>
      <w:r>
        <w:rPr>
          <w:rFonts w:hint="eastAsia" w:ascii="宋体" w:hAnsi="宋体"/>
          <w:color w:val="000000"/>
          <w:kern w:val="2"/>
        </w:rPr>
        <w:t>人必须是按照中华人民共和国有关法律设立，具有独立法人资格的企业（公司），且具备增值税一般纳税人资格。</w:t>
      </w:r>
    </w:p>
    <w:p>
      <w:pPr>
        <w:pStyle w:val="12"/>
        <w:widowControl/>
        <w:spacing w:before="120" w:line="440" w:lineRule="exact"/>
        <w:ind w:firstLine="480" w:firstLineChars="200"/>
        <w:rPr>
          <w:rFonts w:ascii="宋体" w:hAnsi="宋体"/>
          <w:color w:val="000000"/>
          <w:kern w:val="2"/>
        </w:rPr>
      </w:pPr>
      <w:r>
        <w:rPr>
          <w:rFonts w:hint="eastAsia" w:hAnsi="宋体"/>
          <w:color w:val="000000"/>
        </w:rPr>
        <w:t>投标</w:t>
      </w:r>
      <w:r>
        <w:rPr>
          <w:rFonts w:hint="eastAsia" w:ascii="宋体" w:hAnsi="宋体"/>
          <w:color w:val="000000"/>
          <w:kern w:val="2"/>
        </w:rPr>
        <w:t>人</w:t>
      </w:r>
      <w:r>
        <w:rPr>
          <w:rFonts w:hint="eastAsia" w:ascii="宋体" w:hAnsi="宋体"/>
          <w:b/>
          <w:bCs/>
          <w:color w:val="000000"/>
          <w:kern w:val="2"/>
        </w:rPr>
        <w:t>必须提供</w:t>
      </w:r>
      <w:r>
        <w:rPr>
          <w:rFonts w:hint="eastAsia" w:ascii="宋体" w:hAnsi="宋体"/>
          <w:color w:val="000000"/>
          <w:kern w:val="2"/>
        </w:rPr>
        <w:t>《企业法人营业执照》复印件、增值税一般纳税人资格证明材料</w:t>
      </w:r>
      <w:r>
        <w:rPr>
          <w:rFonts w:hint="eastAsia" w:ascii="宋体" w:hAnsi="宋体" w:cs="宋体"/>
          <w:color w:val="000000"/>
          <w:kern w:val="2"/>
        </w:rPr>
        <w:t>（证明材料</w:t>
      </w:r>
      <w:r>
        <w:rPr>
          <w:rFonts w:hint="eastAsia" w:ascii="宋体" w:hAnsi="宋体" w:cs="宋体"/>
          <w:b/>
          <w:bCs/>
          <w:color w:val="000000"/>
          <w:kern w:val="2"/>
        </w:rPr>
        <w:t>提供自行开具的增值税专用发票的复印件即可</w:t>
      </w:r>
      <w:r>
        <w:rPr>
          <w:rFonts w:hint="eastAsia" w:ascii="宋体" w:hAnsi="宋体" w:cs="宋体"/>
          <w:color w:val="000000"/>
          <w:kern w:val="2"/>
        </w:rPr>
        <w:t>），</w:t>
      </w:r>
      <w:r>
        <w:rPr>
          <w:rFonts w:hint="eastAsia" w:ascii="宋体" w:hAnsi="宋体" w:cs="宋体"/>
          <w:b/>
          <w:bCs/>
          <w:color w:val="000000"/>
          <w:kern w:val="2"/>
        </w:rPr>
        <w:t>并提供</w:t>
      </w:r>
      <w:r>
        <w:rPr>
          <w:rFonts w:hint="eastAsia" w:ascii="宋体" w:hAnsi="宋体"/>
          <w:color w:val="000000"/>
          <w:kern w:val="2"/>
        </w:rPr>
        <w:t>法人代表身份证明书、</w:t>
      </w:r>
      <w:r>
        <w:rPr>
          <w:rFonts w:hint="eastAsia" w:ascii="宋体" w:hAnsi="宋体" w:cs="宋体"/>
          <w:color w:val="000000"/>
          <w:kern w:val="2"/>
        </w:rPr>
        <w:t>授</w:t>
      </w:r>
      <w:r>
        <w:rPr>
          <w:rFonts w:hint="eastAsia" w:ascii="宋体" w:hAnsi="宋体"/>
          <w:color w:val="000000"/>
          <w:kern w:val="2"/>
        </w:rPr>
        <w:t>权委托书（投标代表为法定代表人的无需提供）原件</w:t>
      </w:r>
      <w:r>
        <w:rPr>
          <w:rFonts w:hint="eastAsia" w:ascii="宋体" w:hAnsi="宋体" w:cs="宋体"/>
        </w:rPr>
        <w:t>，</w:t>
      </w:r>
      <w:r>
        <w:rPr>
          <w:rFonts w:hint="eastAsia" w:ascii="宋体" w:hAnsi="宋体" w:cs="宋体"/>
          <w:color w:val="000000"/>
          <w:kern w:val="2"/>
        </w:rPr>
        <w:t>复印件须加盖</w:t>
      </w:r>
      <w:r>
        <w:rPr>
          <w:rFonts w:hint="eastAsia" w:ascii="宋体" w:hAnsi="宋体" w:cs="宋体"/>
          <w:color w:val="000000"/>
        </w:rPr>
        <w:t>投标</w:t>
      </w:r>
      <w:r>
        <w:rPr>
          <w:rFonts w:hint="eastAsia" w:ascii="宋体" w:hAnsi="宋体" w:cs="宋体"/>
          <w:color w:val="000000"/>
          <w:kern w:val="2"/>
        </w:rPr>
        <w:t>人公章。</w:t>
      </w:r>
    </w:p>
    <w:p>
      <w:pPr>
        <w:pStyle w:val="12"/>
        <w:widowControl/>
        <w:numPr>
          <w:ilvl w:val="0"/>
          <w:numId w:val="4"/>
        </w:numPr>
        <w:spacing w:before="120" w:line="440" w:lineRule="exact"/>
        <w:ind w:firstLine="480" w:firstLineChars="200"/>
        <w:rPr>
          <w:rFonts w:hint="eastAsia" w:ascii="宋体" w:hAnsi="宋体"/>
          <w:color w:val="auto"/>
          <w:kern w:val="2"/>
        </w:rPr>
      </w:pPr>
      <w:r>
        <w:rPr>
          <w:rFonts w:hint="eastAsia"/>
        </w:rPr>
        <w:t>投标人与永辉超市有良好的合作基础，并在商超中有食品课组产品销售</w:t>
      </w:r>
      <w:r>
        <w:rPr>
          <w:rFonts w:hint="eastAsia"/>
          <w:color w:val="auto"/>
        </w:rPr>
        <w:t>或维护项目</w:t>
      </w:r>
      <w:r>
        <w:rPr>
          <w:rFonts w:hint="eastAsia" w:ascii="宋体"/>
          <w:color w:val="auto"/>
        </w:rPr>
        <w:t>，投标人需提供与该商超合作项目合同复印件或相关证明文件复印件</w:t>
      </w:r>
      <w:r>
        <w:rPr>
          <w:rFonts w:hint="eastAsia" w:ascii="宋体" w:hAnsi="宋体"/>
          <w:color w:val="auto"/>
          <w:kern w:val="2"/>
        </w:rPr>
        <w:t>。</w:t>
      </w:r>
    </w:p>
    <w:p>
      <w:pPr>
        <w:pStyle w:val="12"/>
        <w:widowControl/>
        <w:numPr>
          <w:ilvl w:val="0"/>
          <w:numId w:val="4"/>
        </w:numPr>
        <w:spacing w:before="120" w:line="440" w:lineRule="exact"/>
        <w:ind w:firstLine="480" w:firstLineChars="200"/>
        <w:rPr>
          <w:rFonts w:hint="eastAsia" w:ascii="宋体" w:hAnsi="宋体"/>
          <w:color w:val="auto"/>
          <w:kern w:val="2"/>
        </w:rPr>
      </w:pPr>
      <w:r>
        <w:rPr>
          <w:rFonts w:hint="eastAsia" w:ascii="宋体" w:hAnsi="宋体" w:cs="宋体"/>
          <w:color w:val="auto"/>
          <w:sz w:val="24"/>
          <w:lang w:val="en-US" w:eastAsia="zh-CN"/>
        </w:rPr>
        <w:t>投标人</w:t>
      </w:r>
      <w:r>
        <w:rPr>
          <w:rFonts w:hint="eastAsia" w:ascii="宋体" w:hAnsi="宋体" w:cs="宋体"/>
          <w:color w:val="auto"/>
          <w:sz w:val="24"/>
        </w:rPr>
        <w:t>不得代理维护福建区域其他盐产品（不限商超）</w:t>
      </w:r>
      <w:r>
        <w:rPr>
          <w:rFonts w:hint="eastAsia" w:ascii="宋体" w:hAnsi="宋体" w:cs="宋体"/>
          <w:color w:val="auto"/>
          <w:sz w:val="24"/>
          <w:lang w:eastAsia="zh-CN"/>
        </w:rPr>
        <w:t>。</w:t>
      </w:r>
    </w:p>
    <w:p>
      <w:pPr>
        <w:pStyle w:val="12"/>
        <w:widowControl/>
        <w:spacing w:before="120" w:line="440" w:lineRule="exact"/>
        <w:ind w:firstLine="480" w:firstLineChars="200"/>
        <w:rPr>
          <w:rFonts w:ascii="宋体" w:hAnsi="宋体" w:cs="宋体"/>
          <w:color w:val="auto"/>
        </w:rPr>
      </w:pPr>
      <w:r>
        <w:rPr>
          <w:rFonts w:hint="eastAsia" w:ascii="宋体" w:hAnsi="宋体" w:cs="宋体"/>
          <w:color w:val="auto"/>
          <w:lang w:val="en-US" w:eastAsia="zh-CN"/>
        </w:rPr>
        <w:t>4</w:t>
      </w:r>
      <w:r>
        <w:rPr>
          <w:rFonts w:hint="eastAsia" w:ascii="宋体" w:hAnsi="宋体" w:cs="宋体"/>
          <w:color w:val="auto"/>
        </w:rPr>
        <w:t>、本项目不接受联合体投标。</w:t>
      </w:r>
    </w:p>
    <w:p>
      <w:pPr>
        <w:spacing w:before="120" w:line="440" w:lineRule="exact"/>
        <w:ind w:firstLine="482" w:firstLineChars="200"/>
        <w:rPr>
          <w:rFonts w:ascii="宋体" w:hAnsi="宋体" w:cs="宋体"/>
          <w:b/>
          <w:bCs/>
          <w:color w:val="000000"/>
          <w:sz w:val="24"/>
        </w:rPr>
      </w:pPr>
      <w:r>
        <w:rPr>
          <w:rFonts w:hint="eastAsia" w:ascii="宋体" w:hAnsi="宋体" w:cs="宋体"/>
          <w:b/>
          <w:bCs/>
          <w:color w:val="000000"/>
          <w:sz w:val="24"/>
        </w:rPr>
        <w:t>三、</w:t>
      </w:r>
      <w:r>
        <w:rPr>
          <w:rFonts w:hint="eastAsia" w:ascii="宋体" w:hAnsi="宋体"/>
          <w:b/>
          <w:bCs/>
          <w:color w:val="000000"/>
          <w:sz w:val="24"/>
        </w:rPr>
        <w:t>投标有效期：投标截止后90日。</w:t>
      </w:r>
    </w:p>
    <w:p>
      <w:pPr>
        <w:pStyle w:val="12"/>
        <w:widowControl/>
        <w:spacing w:before="120" w:line="440" w:lineRule="exact"/>
        <w:ind w:firstLine="482" w:firstLineChars="200"/>
        <w:rPr>
          <w:rFonts w:ascii="宋体" w:hAnsi="宋体" w:cs="宋体"/>
          <w:b/>
          <w:bCs/>
        </w:rPr>
      </w:pPr>
      <w:r>
        <w:rPr>
          <w:rFonts w:hint="eastAsia" w:ascii="宋体" w:hAnsi="宋体"/>
          <w:b/>
          <w:bCs/>
          <w:color w:val="000000"/>
          <w:kern w:val="2"/>
        </w:rPr>
        <w:t>四、</w:t>
      </w:r>
      <w:r>
        <w:rPr>
          <w:rFonts w:hint="eastAsia" w:ascii="宋体" w:hAnsi="宋体" w:cs="宋体"/>
          <w:b/>
          <w:bCs/>
          <w:color w:val="000000"/>
          <w:kern w:val="2"/>
        </w:rPr>
        <w:t>招</w:t>
      </w:r>
      <w:r>
        <w:rPr>
          <w:rFonts w:hint="eastAsia" w:ascii="宋体" w:hAnsi="宋体" w:cs="宋体"/>
          <w:b/>
          <w:bCs/>
        </w:rPr>
        <w:t>标文件发布及招投标日程安排</w:t>
      </w:r>
    </w:p>
    <w:p>
      <w:pPr>
        <w:spacing w:before="120" w:line="440" w:lineRule="exact"/>
        <w:ind w:firstLine="480" w:firstLineChars="200"/>
        <w:rPr>
          <w:rFonts w:hint="eastAsia" w:ascii="宋体" w:hAnsi="宋体" w:cs="宋体"/>
          <w:sz w:val="24"/>
        </w:rPr>
      </w:pPr>
      <w:r>
        <w:rPr>
          <w:rFonts w:hint="eastAsia" w:ascii="宋体" w:hAnsi="宋体" w:cs="宋体"/>
          <w:sz w:val="24"/>
        </w:rPr>
        <w:t>1、本招标</w:t>
      </w:r>
      <w:r>
        <w:rPr>
          <w:rFonts w:hint="eastAsia" w:ascii="宋体" w:hAnsi="宋体" w:cs="宋体"/>
          <w:color w:val="auto"/>
          <w:sz w:val="24"/>
        </w:rPr>
        <w:t xml:space="preserve">文件于2024年 </w:t>
      </w:r>
      <w:r>
        <w:rPr>
          <w:rFonts w:hint="eastAsia" w:ascii="宋体" w:hAnsi="宋体" w:cs="宋体"/>
          <w:color w:val="auto"/>
          <w:sz w:val="24"/>
          <w:lang w:val="en-US" w:eastAsia="zh-CN"/>
        </w:rPr>
        <w:t>5</w:t>
      </w:r>
      <w:r>
        <w:rPr>
          <w:rFonts w:hint="eastAsia" w:ascii="宋体" w:hAnsi="宋体" w:cs="宋体"/>
          <w:color w:val="auto"/>
          <w:sz w:val="24"/>
        </w:rPr>
        <w:t xml:space="preserve"> 月</w:t>
      </w:r>
      <w:r>
        <w:rPr>
          <w:rFonts w:hint="eastAsia" w:ascii="宋体" w:hAnsi="宋体" w:cs="宋体"/>
          <w:color w:val="auto"/>
          <w:sz w:val="24"/>
          <w:lang w:val="en-US" w:eastAsia="zh-CN"/>
        </w:rPr>
        <w:t xml:space="preserve"> 31 </w:t>
      </w:r>
      <w:r>
        <w:rPr>
          <w:rFonts w:hint="eastAsia" w:ascii="宋体" w:hAnsi="宋体" w:cs="宋体"/>
          <w:color w:val="auto"/>
          <w:sz w:val="24"/>
        </w:rPr>
        <w:t>日将通过</w:t>
      </w:r>
      <w:r>
        <w:rPr>
          <w:rFonts w:hint="eastAsia" w:ascii="宋体" w:hAnsi="宋体" w:cs="宋体"/>
          <w:color w:val="auto"/>
          <w:sz w:val="24"/>
          <w:lang w:eastAsia="zh-CN"/>
        </w:rPr>
        <w:t>“福建海峡都市报”、“</w:t>
      </w:r>
      <w:r>
        <w:rPr>
          <w:rFonts w:hint="eastAsia" w:ascii="宋体" w:hAnsi="宋体" w:cs="宋体"/>
          <w:color w:val="auto"/>
          <w:sz w:val="24"/>
          <w:lang w:val="en-US" w:eastAsia="zh-CN"/>
        </w:rPr>
        <w:t>轻纺控股官网http://www.fjqfkg.com/</w:t>
      </w:r>
      <w:r>
        <w:rPr>
          <w:rFonts w:hint="eastAsia" w:ascii="宋体" w:hAnsi="宋体" w:cs="宋体"/>
          <w:color w:val="auto"/>
          <w:sz w:val="24"/>
          <w:lang w:eastAsia="zh-CN"/>
        </w:rPr>
        <w:t>”、</w:t>
      </w:r>
      <w:r>
        <w:rPr>
          <w:rFonts w:hint="eastAsia" w:ascii="宋体" w:hAnsi="宋体" w:cs="宋体"/>
          <w:color w:val="auto"/>
          <w:sz w:val="24"/>
        </w:rPr>
        <w:t>“福建省盐业</w:t>
      </w:r>
      <w:r>
        <w:rPr>
          <w:rFonts w:hint="eastAsia" w:ascii="宋体" w:hAnsi="宋体" w:cs="宋体"/>
          <w:color w:val="auto"/>
          <w:sz w:val="24"/>
          <w:lang w:val="en-US" w:eastAsia="zh-CN"/>
        </w:rPr>
        <w:t>集团</w:t>
      </w:r>
      <w:r>
        <w:rPr>
          <w:rFonts w:hint="eastAsia" w:ascii="宋体" w:hAnsi="宋体" w:cs="宋体"/>
          <w:color w:val="auto"/>
          <w:sz w:val="24"/>
        </w:rPr>
        <w:t>有限责任公司</w:t>
      </w:r>
      <w:r>
        <w:rPr>
          <w:rFonts w:hint="eastAsia" w:ascii="宋体" w:hAnsi="宋体" w:cs="宋体"/>
          <w:sz w:val="24"/>
          <w:lang w:val="en-US" w:eastAsia="zh-CN"/>
        </w:rPr>
        <w:t>http://www.fjsalt.com</w:t>
      </w:r>
      <w:r>
        <w:rPr>
          <w:rFonts w:hint="eastAsia" w:ascii="宋体" w:hAnsi="宋体" w:cs="宋体"/>
          <w:sz w:val="24"/>
        </w:rPr>
        <w:t>”发布公告。有意竞标者，详情请登入以上网站下载相关投标文件。</w:t>
      </w:r>
    </w:p>
    <w:p>
      <w:pPr>
        <w:spacing w:before="120" w:line="440" w:lineRule="exact"/>
        <w:ind w:firstLine="480" w:firstLineChars="200"/>
        <w:rPr>
          <w:rFonts w:ascii="宋体" w:hAnsi="宋体" w:cs="宋体"/>
          <w:color w:val="auto"/>
          <w:sz w:val="24"/>
        </w:rPr>
      </w:pPr>
      <w:r>
        <w:rPr>
          <w:rFonts w:hint="eastAsia" w:ascii="宋体" w:hAnsi="宋体" w:cs="宋体"/>
          <w:sz w:val="24"/>
        </w:rPr>
        <w:t>2、投标截</w:t>
      </w:r>
      <w:r>
        <w:rPr>
          <w:rFonts w:hint="eastAsia" w:ascii="宋体" w:hAnsi="宋体" w:cs="宋体"/>
          <w:color w:val="auto"/>
          <w:sz w:val="24"/>
        </w:rPr>
        <w:t xml:space="preserve">止时间：2024年 </w:t>
      </w:r>
      <w:r>
        <w:rPr>
          <w:rFonts w:hint="eastAsia" w:ascii="宋体" w:hAnsi="宋体" w:cs="宋体"/>
          <w:color w:val="auto"/>
          <w:sz w:val="24"/>
          <w:lang w:val="en-US" w:eastAsia="zh-CN"/>
        </w:rPr>
        <w:t>6</w:t>
      </w:r>
      <w:r>
        <w:rPr>
          <w:rFonts w:hint="eastAsia" w:ascii="宋体" w:hAnsi="宋体" w:cs="宋体"/>
          <w:color w:val="auto"/>
          <w:sz w:val="24"/>
        </w:rPr>
        <w:t xml:space="preserve"> 月 </w:t>
      </w:r>
      <w:r>
        <w:rPr>
          <w:rFonts w:hint="eastAsia" w:ascii="宋体" w:hAnsi="宋体" w:cs="宋体"/>
          <w:color w:val="auto"/>
          <w:sz w:val="24"/>
          <w:lang w:val="en-US" w:eastAsia="zh-CN"/>
        </w:rPr>
        <w:t xml:space="preserve">21 </w:t>
      </w:r>
      <w:r>
        <w:rPr>
          <w:rFonts w:hint="eastAsia" w:ascii="宋体" w:hAnsi="宋体" w:cs="宋体"/>
          <w:color w:val="auto"/>
          <w:sz w:val="24"/>
        </w:rPr>
        <w:t>日15:00时(北京时间）</w:t>
      </w:r>
    </w:p>
    <w:p>
      <w:pPr>
        <w:spacing w:before="120" w:line="440" w:lineRule="exact"/>
        <w:ind w:firstLine="480" w:firstLineChars="200"/>
        <w:rPr>
          <w:rFonts w:ascii="宋体" w:hAnsi="宋体" w:cs="宋体"/>
          <w:sz w:val="24"/>
        </w:rPr>
      </w:pPr>
      <w:r>
        <w:rPr>
          <w:rFonts w:hint="eastAsia" w:ascii="宋体" w:hAnsi="宋体" w:cs="宋体"/>
          <w:color w:val="auto"/>
          <w:sz w:val="24"/>
        </w:rPr>
        <w:t xml:space="preserve">3、投标文件递交时间：投标人应于2024年 </w:t>
      </w:r>
      <w:r>
        <w:rPr>
          <w:rFonts w:hint="eastAsia" w:ascii="宋体" w:hAnsi="宋体" w:cs="宋体"/>
          <w:color w:val="auto"/>
          <w:sz w:val="24"/>
          <w:lang w:val="en-US" w:eastAsia="zh-CN"/>
        </w:rPr>
        <w:t>6</w:t>
      </w:r>
      <w:r>
        <w:rPr>
          <w:rFonts w:hint="eastAsia" w:ascii="宋体" w:hAnsi="宋体" w:cs="宋体"/>
          <w:color w:val="auto"/>
          <w:sz w:val="24"/>
        </w:rPr>
        <w:t>月</w:t>
      </w:r>
      <w:r>
        <w:rPr>
          <w:rFonts w:hint="eastAsia" w:ascii="宋体" w:hAnsi="宋体" w:cs="宋体"/>
          <w:color w:val="auto"/>
          <w:sz w:val="24"/>
          <w:lang w:val="en-US" w:eastAsia="zh-CN"/>
        </w:rPr>
        <w:t xml:space="preserve"> 21 </w:t>
      </w:r>
      <w:r>
        <w:rPr>
          <w:rFonts w:hint="eastAsia" w:ascii="宋体" w:hAnsi="宋体" w:cs="宋体"/>
          <w:color w:val="auto"/>
          <w:sz w:val="24"/>
        </w:rPr>
        <w:t>日15:00时前将投标所</w:t>
      </w:r>
      <w:r>
        <w:rPr>
          <w:rFonts w:hint="eastAsia" w:ascii="宋体" w:hAnsi="宋体" w:cs="宋体"/>
          <w:sz w:val="24"/>
        </w:rPr>
        <w:t>有材料密封邮寄或递交送达招标人（以招标人收到“</w:t>
      </w:r>
      <w:r>
        <w:rPr>
          <w:rFonts w:hint="eastAsia" w:ascii="宋体" w:hAnsi="宋体"/>
          <w:color w:val="000000"/>
          <w:sz w:val="24"/>
        </w:rPr>
        <w:t>投标</w:t>
      </w:r>
      <w:r>
        <w:rPr>
          <w:rFonts w:hint="eastAsia"/>
          <w:sz w:val="24"/>
        </w:rPr>
        <w:t>文件”为准</w:t>
      </w:r>
      <w:r>
        <w:rPr>
          <w:rFonts w:hint="eastAsia" w:ascii="宋体" w:hAnsi="宋体" w:cs="宋体"/>
          <w:sz w:val="24"/>
        </w:rPr>
        <w:t>），逾期送达或未按要求递交的投标文件恕不接受。</w:t>
      </w:r>
    </w:p>
    <w:p>
      <w:pPr>
        <w:spacing w:before="120" w:line="440" w:lineRule="exact"/>
        <w:ind w:firstLine="480" w:firstLineChars="200"/>
        <w:rPr>
          <w:rFonts w:ascii="宋体" w:hAnsi="宋体" w:cs="宋体"/>
          <w:sz w:val="24"/>
        </w:rPr>
      </w:pPr>
      <w:r>
        <w:rPr>
          <w:rFonts w:hint="eastAsia" w:ascii="宋体" w:hAnsi="宋体" w:cs="宋体"/>
          <w:sz w:val="24"/>
        </w:rPr>
        <w:t>4、</w:t>
      </w:r>
      <w:r>
        <w:rPr>
          <w:rFonts w:hint="eastAsia" w:ascii="宋体" w:hAnsi="宋体"/>
          <w:color w:val="000000"/>
          <w:sz w:val="24"/>
        </w:rPr>
        <w:t>投标文件修改或撤回：投标人在投标截止时间前，可以对所提交的投标文件进行修改或者撤回，并书面通知招标人。修改的内容和撤回通知应当按本须知要求签署、盖章、密封，并作为投标文件的组成部分。投标人在投标截止期后不得修改、撤回投标文件。投标人在投标截止期后修改投标文件的，其投标被拒绝。</w:t>
      </w:r>
    </w:p>
    <w:p>
      <w:pPr>
        <w:pStyle w:val="7"/>
        <w:spacing w:before="120" w:line="440" w:lineRule="exact"/>
        <w:ind w:firstLine="480" w:firstLineChars="200"/>
        <w:rPr>
          <w:rFonts w:ascii="宋体" w:hAnsi="宋体" w:cs="宋体"/>
          <w:sz w:val="24"/>
          <w:szCs w:val="24"/>
        </w:rPr>
      </w:pPr>
      <w:r>
        <w:rPr>
          <w:rFonts w:hint="eastAsia" w:ascii="宋体" w:hAnsi="宋体" w:cs="宋体"/>
          <w:sz w:val="24"/>
          <w:szCs w:val="24"/>
        </w:rPr>
        <w:t>5、投标文件递交地址：福建省福州市鼓楼区省府路1号金皇大厦8层--福建省盐业集团有限责任公司；联系人：林开鹏；联系电话：0591-83350779</w:t>
      </w:r>
    </w:p>
    <w:p>
      <w:pPr>
        <w:spacing w:before="120" w:line="440" w:lineRule="exact"/>
        <w:ind w:firstLine="482" w:firstLineChars="200"/>
        <w:rPr>
          <w:rFonts w:ascii="宋体" w:hAnsi="宋体" w:cs="宋体"/>
          <w:b/>
          <w:bCs/>
          <w:sz w:val="24"/>
        </w:rPr>
      </w:pPr>
      <w:r>
        <w:rPr>
          <w:rFonts w:hint="eastAsia" w:ascii="宋体" w:hAnsi="宋体" w:cs="宋体"/>
          <w:b/>
          <w:bCs/>
          <w:sz w:val="24"/>
        </w:rPr>
        <w:t>五、投标保证金</w:t>
      </w:r>
    </w:p>
    <w:p>
      <w:pPr>
        <w:spacing w:before="120" w:line="440" w:lineRule="exact"/>
        <w:ind w:firstLine="480" w:firstLineChars="200"/>
        <w:rPr>
          <w:rFonts w:ascii="宋体" w:hAnsi="宋体" w:cs="宋体"/>
          <w:color w:val="000000"/>
          <w:sz w:val="24"/>
        </w:rPr>
      </w:pPr>
      <w:r>
        <w:rPr>
          <w:rFonts w:hint="eastAsia" w:ascii="宋体" w:hAnsi="宋体" w:cs="宋体"/>
          <w:sz w:val="24"/>
        </w:rPr>
        <w:t>投标保证金应以</w:t>
      </w:r>
      <w:r>
        <w:rPr>
          <w:rFonts w:hint="eastAsia" w:ascii="宋体" w:hAnsi="宋体" w:cs="宋体"/>
          <w:color w:val="000000"/>
          <w:sz w:val="24"/>
        </w:rPr>
        <w:t>转账或</w:t>
      </w:r>
      <w:r>
        <w:rPr>
          <w:rFonts w:hint="eastAsia" w:ascii="宋体" w:hAnsi="宋体" w:cs="宋体"/>
          <w:sz w:val="24"/>
        </w:rPr>
        <w:t>汇款形式于</w:t>
      </w:r>
      <w:r>
        <w:rPr>
          <w:rFonts w:hint="eastAsia" w:ascii="宋体" w:hAnsi="宋体" w:cs="宋体"/>
          <w:color w:val="000000"/>
          <w:sz w:val="24"/>
        </w:rPr>
        <w:t>投标截止时间（</w:t>
      </w:r>
      <w:r>
        <w:rPr>
          <w:rFonts w:hint="eastAsia" w:ascii="宋体" w:hAnsi="宋体" w:cs="宋体"/>
          <w:sz w:val="24"/>
        </w:rPr>
        <w:t xml:space="preserve">2024年 </w:t>
      </w:r>
      <w:r>
        <w:rPr>
          <w:rFonts w:hint="eastAsia" w:ascii="宋体" w:hAnsi="宋体" w:cs="宋体"/>
          <w:sz w:val="24"/>
          <w:lang w:val="en-US" w:eastAsia="zh-CN"/>
        </w:rPr>
        <w:t>6</w:t>
      </w:r>
      <w:r>
        <w:rPr>
          <w:rFonts w:hint="eastAsia" w:ascii="宋体" w:hAnsi="宋体" w:cs="宋体"/>
          <w:sz w:val="24"/>
        </w:rPr>
        <w:t xml:space="preserve"> 月 </w:t>
      </w:r>
      <w:r>
        <w:rPr>
          <w:rFonts w:hint="eastAsia" w:ascii="宋体" w:hAnsi="宋体" w:cs="宋体"/>
          <w:sz w:val="24"/>
          <w:lang w:val="en-US" w:eastAsia="zh-CN"/>
        </w:rPr>
        <w:t>21</w:t>
      </w:r>
      <w:r>
        <w:rPr>
          <w:rFonts w:hint="eastAsia" w:ascii="宋体" w:hAnsi="宋体" w:cs="宋体"/>
          <w:sz w:val="24"/>
        </w:rPr>
        <w:t>日15:00时）</w:t>
      </w:r>
      <w:r>
        <w:rPr>
          <w:rFonts w:hint="eastAsia" w:ascii="宋体" w:hAnsi="宋体" w:cs="宋体"/>
          <w:color w:val="000000"/>
          <w:sz w:val="24"/>
        </w:rPr>
        <w:t>之前</w:t>
      </w:r>
      <w:r>
        <w:rPr>
          <w:rFonts w:hint="eastAsia" w:ascii="宋体" w:hAnsi="宋体" w:cs="宋体"/>
          <w:sz w:val="24"/>
        </w:rPr>
        <w:t>将款项划转到招标人指定的下列银行账户，</w:t>
      </w:r>
      <w:r>
        <w:rPr>
          <w:rFonts w:hint="eastAsia" w:ascii="宋体" w:hAnsi="宋体" w:cs="宋体"/>
          <w:color w:val="000000"/>
          <w:kern w:val="0"/>
          <w:sz w:val="24"/>
        </w:rPr>
        <w:t>以</w:t>
      </w:r>
      <w:r>
        <w:rPr>
          <w:rFonts w:hint="eastAsia" w:ascii="宋体" w:hAnsi="宋体" w:cs="宋体"/>
          <w:sz w:val="24"/>
        </w:rPr>
        <w:t>招标人</w:t>
      </w:r>
      <w:r>
        <w:rPr>
          <w:rFonts w:hint="eastAsia" w:ascii="宋体" w:hAnsi="宋体" w:cs="宋体"/>
          <w:color w:val="000000"/>
          <w:kern w:val="0"/>
          <w:sz w:val="24"/>
        </w:rPr>
        <w:t>收到</w:t>
      </w:r>
      <w:r>
        <w:rPr>
          <w:rFonts w:hint="eastAsia" w:ascii="宋体" w:hAnsi="宋体" w:cs="宋体"/>
          <w:sz w:val="24"/>
        </w:rPr>
        <w:t>投标</w:t>
      </w:r>
      <w:r>
        <w:rPr>
          <w:rFonts w:hint="eastAsia" w:ascii="宋体" w:hAnsi="宋体" w:cs="宋体"/>
          <w:color w:val="000000"/>
          <w:kern w:val="0"/>
          <w:sz w:val="24"/>
        </w:rPr>
        <w:t>保证金为准。</w:t>
      </w:r>
      <w:r>
        <w:rPr>
          <w:rFonts w:hint="eastAsia" w:ascii="宋体" w:hAnsi="宋体" w:cs="宋体"/>
          <w:color w:val="000000"/>
          <w:sz w:val="24"/>
        </w:rPr>
        <w:t>投标保证金转账单或电汇单上必须注明所投标的招标编号，并在投标文件中附上复印清晰的投标保证金转账单或电汇底单复印件。</w:t>
      </w:r>
    </w:p>
    <w:p>
      <w:pPr>
        <w:autoSpaceDE w:val="0"/>
        <w:autoSpaceDN w:val="0"/>
        <w:adjustRightInd w:val="0"/>
        <w:spacing w:line="440" w:lineRule="exact"/>
        <w:ind w:firstLine="480" w:firstLineChars="200"/>
        <w:rPr>
          <w:rFonts w:ascii="宋体" w:hAnsi="宋体" w:cs="宋体"/>
          <w:sz w:val="24"/>
          <w:lang w:val="zh-CN"/>
        </w:rPr>
      </w:pPr>
      <w:r>
        <w:rPr>
          <w:rFonts w:hint="eastAsia" w:ascii="宋体" w:hAnsi="宋体" w:cs="宋体"/>
          <w:sz w:val="24"/>
        </w:rPr>
        <w:t>投标</w:t>
      </w:r>
      <w:r>
        <w:rPr>
          <w:rFonts w:hint="eastAsia" w:ascii="宋体" w:hAnsi="宋体" w:cs="宋体"/>
          <w:sz w:val="24"/>
          <w:lang w:val="zh-CN"/>
        </w:rPr>
        <w:t>保证金：</w:t>
      </w:r>
      <w:r>
        <w:rPr>
          <w:rFonts w:hint="eastAsia" w:ascii="宋体" w:hAnsi="宋体" w:cs="宋体"/>
          <w:sz w:val="24"/>
          <w:u w:val="single"/>
          <w:lang w:val="zh-CN"/>
        </w:rPr>
        <w:t>人民币</w:t>
      </w:r>
      <w:r>
        <w:rPr>
          <w:rFonts w:hint="eastAsia" w:ascii="宋体" w:hAnsi="宋体" w:cs="宋体"/>
          <w:sz w:val="24"/>
          <w:u w:val="single"/>
          <w:lang w:val="en-US" w:eastAsia="zh-CN"/>
        </w:rPr>
        <w:t>贰</w:t>
      </w:r>
      <w:r>
        <w:rPr>
          <w:rFonts w:hint="eastAsia" w:ascii="宋体" w:hAnsi="宋体" w:cs="宋体"/>
          <w:sz w:val="24"/>
          <w:u w:val="single"/>
          <w:lang w:val="zh-CN"/>
        </w:rPr>
        <w:t>万元整（￥</w:t>
      </w:r>
      <w:r>
        <w:rPr>
          <w:rFonts w:hint="eastAsia" w:ascii="宋体" w:hAnsi="宋体" w:cs="宋体"/>
          <w:sz w:val="24"/>
          <w:u w:val="single"/>
        </w:rPr>
        <w:t>20000</w:t>
      </w:r>
      <w:r>
        <w:rPr>
          <w:rFonts w:hint="eastAsia" w:ascii="宋体" w:hAnsi="宋体" w:cs="宋体"/>
          <w:sz w:val="24"/>
          <w:u w:val="single"/>
          <w:lang w:val="zh-CN"/>
        </w:rPr>
        <w:t>.00）</w:t>
      </w:r>
    </w:p>
    <w:p>
      <w:pPr>
        <w:spacing w:line="440" w:lineRule="exact"/>
        <w:ind w:firstLine="480" w:firstLineChars="200"/>
        <w:rPr>
          <w:rFonts w:ascii="宋体" w:hAnsi="宋体" w:cs="宋体"/>
          <w:sz w:val="24"/>
        </w:rPr>
      </w:pPr>
      <w:r>
        <w:rPr>
          <w:rFonts w:hint="eastAsia" w:ascii="宋体" w:hAnsi="宋体" w:cs="宋体"/>
          <w:sz w:val="24"/>
          <w:lang w:val="zh-CN"/>
        </w:rPr>
        <w:t>投标</w:t>
      </w:r>
      <w:r>
        <w:rPr>
          <w:rFonts w:hint="eastAsia" w:ascii="宋体" w:hAnsi="宋体" w:cs="宋体"/>
          <w:sz w:val="24"/>
        </w:rPr>
        <w:t>保证金银行账户：</w:t>
      </w:r>
    </w:p>
    <w:p>
      <w:pPr>
        <w:ind w:firstLine="487" w:firstLineChars="203"/>
        <w:rPr>
          <w:rFonts w:ascii="宋体" w:hAnsi="宋体" w:cs="宋体"/>
          <w:sz w:val="24"/>
        </w:rPr>
      </w:pPr>
    </w:p>
    <w:p>
      <w:pPr>
        <w:ind w:firstLine="487" w:firstLineChars="203"/>
        <w:rPr>
          <w:rFonts w:ascii="宋体" w:hAnsi="宋体" w:cs="宋体"/>
          <w:b/>
          <w:sz w:val="24"/>
        </w:rPr>
      </w:pPr>
      <w:r>
        <w:rPr>
          <w:rFonts w:hint="eastAsia" w:ascii="宋体" w:hAnsi="宋体" w:cs="宋体"/>
          <w:sz w:val="24"/>
        </w:rPr>
        <w:t>开户单位：</w:t>
      </w:r>
      <w:r>
        <w:rPr>
          <w:rFonts w:hint="eastAsia" w:ascii="宋体" w:hAnsi="宋体" w:cs="宋体"/>
          <w:kern w:val="0"/>
          <w:sz w:val="24"/>
        </w:rPr>
        <w:t>福建省盐业集团有限责任公司</w:t>
      </w:r>
    </w:p>
    <w:p>
      <w:pPr>
        <w:spacing w:line="440" w:lineRule="exact"/>
        <w:ind w:firstLine="560" w:firstLineChars="200"/>
        <w:rPr>
          <w:rFonts w:ascii="宋体" w:hAnsi="宋体" w:cs="宋体"/>
          <w:sz w:val="28"/>
          <w:szCs w:val="28"/>
        </w:rPr>
      </w:pPr>
    </w:p>
    <w:p>
      <w:pPr>
        <w:ind w:firstLine="487" w:firstLineChars="203"/>
        <w:rPr>
          <w:rFonts w:ascii="宋体" w:hAnsi="宋体" w:cs="宋体"/>
          <w:b/>
          <w:sz w:val="24"/>
        </w:rPr>
      </w:pPr>
      <w:r>
        <w:rPr>
          <w:rFonts w:hint="eastAsia" w:ascii="宋体" w:hAnsi="宋体" w:cs="宋体"/>
          <w:sz w:val="24"/>
        </w:rPr>
        <w:t>开 户 行：</w:t>
      </w:r>
      <w:r>
        <w:rPr>
          <w:rFonts w:hint="eastAsia" w:ascii="宋体" w:hAnsi="宋体" w:cs="宋体"/>
          <w:kern w:val="0"/>
          <w:sz w:val="24"/>
        </w:rPr>
        <w:t>工行福州鼓楼支行</w:t>
      </w:r>
    </w:p>
    <w:p>
      <w:pPr>
        <w:ind w:firstLine="487" w:firstLineChars="203"/>
        <w:rPr>
          <w:rFonts w:ascii="宋体" w:hAnsi="宋体" w:cs="宋体"/>
          <w:bCs/>
          <w:sz w:val="24"/>
        </w:rPr>
      </w:pPr>
    </w:p>
    <w:p>
      <w:pPr>
        <w:ind w:firstLine="487" w:firstLineChars="203"/>
        <w:rPr>
          <w:rFonts w:ascii="宋体" w:hAnsi="宋体" w:cs="宋体"/>
          <w:kern w:val="0"/>
          <w:sz w:val="24"/>
        </w:rPr>
      </w:pPr>
      <w:r>
        <w:rPr>
          <w:rFonts w:hint="eastAsia" w:ascii="宋体" w:hAnsi="宋体" w:cs="宋体"/>
          <w:bCs/>
          <w:sz w:val="24"/>
        </w:rPr>
        <w:t>账    号：</w:t>
      </w:r>
      <w:r>
        <w:rPr>
          <w:rFonts w:hint="eastAsia" w:ascii="宋体" w:hAnsi="宋体" w:cs="宋体"/>
          <w:kern w:val="0"/>
          <w:sz w:val="24"/>
        </w:rPr>
        <w:t>1402023219600351795</w:t>
      </w:r>
    </w:p>
    <w:p>
      <w:pPr>
        <w:ind w:firstLine="487" w:firstLineChars="203"/>
        <w:rPr>
          <w:rFonts w:ascii="宋体" w:hAnsi="宋体" w:cs="宋体"/>
          <w:kern w:val="0"/>
          <w:sz w:val="24"/>
        </w:rPr>
      </w:pPr>
    </w:p>
    <w:p>
      <w:pPr>
        <w:spacing w:before="120" w:line="440" w:lineRule="exact"/>
        <w:ind w:firstLine="480" w:firstLineChars="200"/>
        <w:rPr>
          <w:rFonts w:ascii="宋体" w:hAnsi="宋体" w:cs="宋体"/>
          <w:sz w:val="24"/>
        </w:rPr>
      </w:pPr>
      <w:r>
        <w:rPr>
          <w:rFonts w:hint="eastAsia" w:ascii="宋体" w:hAnsi="宋体"/>
          <w:color w:val="000000"/>
          <w:sz w:val="24"/>
        </w:rPr>
        <w:t>未中标的投标人的投标保证金在本项目采购合同签订后5日内无息退还，中标的投标人的投标保证金自动转为合同履约保证金。</w:t>
      </w:r>
    </w:p>
    <w:p>
      <w:pPr>
        <w:spacing w:before="120" w:line="440" w:lineRule="exact"/>
        <w:ind w:firstLine="482" w:firstLineChars="200"/>
        <w:rPr>
          <w:rFonts w:ascii="宋体" w:hAnsi="宋体" w:cs="宋体"/>
          <w:b/>
          <w:sz w:val="24"/>
        </w:rPr>
      </w:pPr>
      <w:r>
        <w:rPr>
          <w:rFonts w:hint="eastAsia" w:ascii="宋体" w:hAnsi="宋体" w:cs="宋体"/>
          <w:b/>
          <w:sz w:val="24"/>
        </w:rPr>
        <w:t>六、开标时间、地址</w:t>
      </w:r>
    </w:p>
    <w:p>
      <w:pPr>
        <w:spacing w:line="440" w:lineRule="exact"/>
        <w:ind w:firstLine="480" w:firstLineChars="200"/>
        <w:rPr>
          <w:rFonts w:ascii="宋体" w:hAnsi="宋体" w:cs="宋体"/>
          <w:sz w:val="24"/>
        </w:rPr>
      </w:pPr>
      <w:r>
        <w:rPr>
          <w:rFonts w:hint="eastAsia" w:ascii="宋体" w:hAnsi="宋体" w:cs="宋体"/>
          <w:sz w:val="24"/>
        </w:rPr>
        <w:t>开标时间</w:t>
      </w:r>
      <w:r>
        <w:rPr>
          <w:rFonts w:hint="eastAsia" w:ascii="宋体" w:hAnsi="宋体" w:cs="宋体"/>
          <w:color w:val="auto"/>
          <w:sz w:val="24"/>
        </w:rPr>
        <w:t>：2024年</w:t>
      </w:r>
      <w:r>
        <w:rPr>
          <w:rFonts w:hint="eastAsia" w:ascii="宋体" w:hAnsi="宋体" w:cs="宋体"/>
          <w:color w:val="auto"/>
          <w:sz w:val="24"/>
          <w:lang w:val="en-US" w:eastAsia="zh-CN"/>
        </w:rPr>
        <w:t>6</w:t>
      </w:r>
      <w:r>
        <w:rPr>
          <w:rFonts w:hint="eastAsia" w:ascii="宋体" w:hAnsi="宋体" w:cs="宋体"/>
          <w:color w:val="auto"/>
          <w:sz w:val="24"/>
        </w:rPr>
        <w:t xml:space="preserve"> 月 </w:t>
      </w:r>
      <w:r>
        <w:rPr>
          <w:rFonts w:hint="eastAsia" w:ascii="宋体" w:hAnsi="宋体" w:cs="宋体"/>
          <w:color w:val="auto"/>
          <w:sz w:val="24"/>
          <w:lang w:val="en-US" w:eastAsia="zh-CN"/>
        </w:rPr>
        <w:t>22</w:t>
      </w:r>
      <w:r>
        <w:rPr>
          <w:rFonts w:hint="eastAsia" w:ascii="宋体" w:hAnsi="宋体" w:cs="宋体"/>
          <w:color w:val="auto"/>
          <w:sz w:val="24"/>
        </w:rPr>
        <w:t>日1</w:t>
      </w:r>
      <w:r>
        <w:rPr>
          <w:rFonts w:hint="eastAsia" w:ascii="宋体" w:hAnsi="宋体" w:cs="宋体"/>
          <w:sz w:val="24"/>
        </w:rPr>
        <w:t>5:</w:t>
      </w:r>
      <w:r>
        <w:rPr>
          <w:rFonts w:hint="eastAsia" w:ascii="宋体" w:hAnsi="宋体" w:cs="宋体"/>
          <w:sz w:val="24"/>
          <w:lang w:val="en-US" w:eastAsia="zh-CN"/>
        </w:rPr>
        <w:t>0</w:t>
      </w:r>
      <w:r>
        <w:rPr>
          <w:rFonts w:hint="eastAsia" w:ascii="宋体" w:hAnsi="宋体" w:cs="宋体"/>
          <w:sz w:val="24"/>
        </w:rPr>
        <w:t>0时。</w:t>
      </w:r>
    </w:p>
    <w:p>
      <w:pPr>
        <w:pStyle w:val="7"/>
        <w:spacing w:line="440" w:lineRule="exact"/>
        <w:ind w:firstLine="480" w:firstLineChars="200"/>
        <w:rPr>
          <w:rFonts w:ascii="仿宋_GB2312" w:hAnsi="仿宋_GB2312" w:cs="仿宋_GB2312"/>
          <w:b/>
          <w:sz w:val="28"/>
          <w:szCs w:val="28"/>
        </w:rPr>
      </w:pPr>
      <w:r>
        <w:rPr>
          <w:rFonts w:hint="eastAsia" w:ascii="宋体" w:hAnsi="宋体" w:cs="宋体"/>
          <w:sz w:val="24"/>
          <w:szCs w:val="24"/>
        </w:rPr>
        <w:t>开标地</w:t>
      </w:r>
      <w:r>
        <w:rPr>
          <w:rFonts w:hint="eastAsia" w:hAnsi="宋体" w:cs="宋体"/>
          <w:sz w:val="24"/>
          <w:szCs w:val="24"/>
        </w:rPr>
        <w:t>址</w:t>
      </w:r>
      <w:r>
        <w:rPr>
          <w:rFonts w:hint="eastAsia" w:ascii="宋体" w:hAnsi="宋体" w:cs="宋体"/>
          <w:sz w:val="24"/>
          <w:szCs w:val="24"/>
        </w:rPr>
        <w:t>：福建省福州市鼓楼区省府路1号金皇大厦8层。</w:t>
      </w:r>
    </w:p>
    <w:p>
      <w:pPr>
        <w:adjustRightInd w:val="0"/>
        <w:snapToGrid w:val="0"/>
        <w:spacing w:before="120" w:line="440" w:lineRule="exact"/>
        <w:ind w:firstLine="482" w:firstLineChars="200"/>
        <w:textAlignment w:val="baseline"/>
        <w:rPr>
          <w:rFonts w:ascii="宋体" w:hAnsi="宋体"/>
          <w:b/>
          <w:bCs/>
          <w:color w:val="000000"/>
          <w:sz w:val="24"/>
        </w:rPr>
      </w:pPr>
      <w:r>
        <w:rPr>
          <w:rFonts w:hint="eastAsia" w:ascii="宋体" w:hAnsi="宋体"/>
          <w:b/>
          <w:bCs/>
          <w:color w:val="000000"/>
          <w:sz w:val="24"/>
        </w:rPr>
        <w:t>七、联系方式</w:t>
      </w:r>
    </w:p>
    <w:p>
      <w:pPr>
        <w:adjustRightInd w:val="0"/>
        <w:snapToGrid w:val="0"/>
        <w:spacing w:before="120" w:line="440" w:lineRule="exact"/>
        <w:ind w:firstLine="480" w:firstLineChars="200"/>
        <w:textAlignment w:val="baseline"/>
        <w:rPr>
          <w:rFonts w:ascii="宋体" w:hAnsi="宋体"/>
          <w:color w:val="000000"/>
          <w:sz w:val="24"/>
        </w:rPr>
      </w:pPr>
      <w:r>
        <w:rPr>
          <w:rFonts w:hint="eastAsia" w:ascii="宋体" w:hAnsi="宋体"/>
          <w:color w:val="000000"/>
          <w:sz w:val="24"/>
        </w:rPr>
        <w:t>招 标 人：</w:t>
      </w:r>
      <w:r>
        <w:rPr>
          <w:rFonts w:hint="eastAsia" w:ascii="宋体" w:hAnsi="宋体" w:cs="宋体"/>
          <w:kern w:val="0"/>
          <w:sz w:val="24"/>
        </w:rPr>
        <w:t>福建省盐业集团有限责任公司</w:t>
      </w:r>
    </w:p>
    <w:p>
      <w:pPr>
        <w:adjustRightInd w:val="0"/>
        <w:snapToGrid w:val="0"/>
        <w:spacing w:line="440" w:lineRule="exact"/>
        <w:ind w:firstLine="480" w:firstLineChars="200"/>
        <w:textAlignment w:val="baseline"/>
        <w:rPr>
          <w:rFonts w:ascii="宋体" w:hAnsi="宋体" w:cs="宋体"/>
          <w:sz w:val="24"/>
        </w:rPr>
      </w:pPr>
      <w:r>
        <w:rPr>
          <w:rFonts w:hint="eastAsia" w:ascii="宋体" w:hAnsi="宋体"/>
          <w:color w:val="000000"/>
          <w:sz w:val="24"/>
        </w:rPr>
        <w:t>地 址：</w:t>
      </w:r>
      <w:r>
        <w:rPr>
          <w:rFonts w:hint="eastAsia" w:ascii="宋体" w:hAnsi="宋体" w:cs="宋体"/>
          <w:sz w:val="24"/>
        </w:rPr>
        <w:t>福建省福州市鼓楼区省府路1号金皇大厦8层</w:t>
      </w:r>
    </w:p>
    <w:p>
      <w:pPr>
        <w:adjustRightInd w:val="0"/>
        <w:snapToGrid w:val="0"/>
        <w:spacing w:line="440" w:lineRule="exact"/>
        <w:ind w:firstLine="480" w:firstLineChars="200"/>
        <w:textAlignment w:val="baseline"/>
        <w:rPr>
          <w:rFonts w:ascii="宋体" w:hAnsi="宋体"/>
          <w:color w:val="000000"/>
          <w:sz w:val="24"/>
        </w:rPr>
      </w:pPr>
      <w:r>
        <w:rPr>
          <w:rFonts w:hint="eastAsia" w:ascii="宋体" w:hAnsi="宋体"/>
          <w:color w:val="000000"/>
          <w:sz w:val="24"/>
        </w:rPr>
        <w:t>邮 编：</w:t>
      </w:r>
      <w:r>
        <w:rPr>
          <w:rFonts w:ascii="宋体" w:hAnsi="宋体"/>
          <w:color w:val="000000"/>
          <w:sz w:val="24"/>
        </w:rPr>
        <w:t>3</w:t>
      </w:r>
      <w:r>
        <w:rPr>
          <w:rFonts w:hint="eastAsia" w:ascii="宋体" w:hAnsi="宋体"/>
          <w:color w:val="000000"/>
          <w:sz w:val="24"/>
        </w:rPr>
        <w:t>50001</w:t>
      </w:r>
    </w:p>
    <w:p>
      <w:pPr>
        <w:adjustRightInd w:val="0"/>
        <w:snapToGrid w:val="0"/>
        <w:spacing w:line="440" w:lineRule="exact"/>
        <w:ind w:firstLine="480" w:firstLineChars="200"/>
        <w:textAlignment w:val="baseline"/>
        <w:rPr>
          <w:rFonts w:ascii="宋体" w:hAnsi="宋体"/>
          <w:color w:val="auto"/>
          <w:sz w:val="24"/>
        </w:rPr>
      </w:pPr>
      <w:r>
        <w:rPr>
          <w:rFonts w:hint="eastAsia" w:ascii="宋体" w:hAnsi="宋体"/>
          <w:color w:val="auto"/>
          <w:sz w:val="24"/>
        </w:rPr>
        <w:t>联系人及联系电话：0591-83350779</w:t>
      </w:r>
    </w:p>
    <w:p>
      <w:pPr>
        <w:spacing w:line="440" w:lineRule="exact"/>
        <w:ind w:firstLine="480" w:firstLineChars="200"/>
        <w:rPr>
          <w:rFonts w:ascii="宋体" w:hAnsi="宋体" w:cs="宋体"/>
          <w:bCs/>
          <w:color w:val="auto"/>
          <w:sz w:val="24"/>
        </w:rPr>
      </w:pPr>
      <w:r>
        <w:rPr>
          <w:rFonts w:hint="eastAsia" w:ascii="宋体" w:hAnsi="宋体" w:cs="宋体"/>
          <w:bCs/>
          <w:color w:val="auto"/>
          <w:sz w:val="24"/>
        </w:rPr>
        <w:t xml:space="preserve">林先生   </w:t>
      </w:r>
    </w:p>
    <w:p>
      <w:pPr>
        <w:adjustRightInd w:val="0"/>
        <w:snapToGrid w:val="0"/>
        <w:spacing w:line="440" w:lineRule="exact"/>
        <w:ind w:firstLine="480" w:firstLineChars="200"/>
        <w:textAlignment w:val="baseline"/>
        <w:rPr>
          <w:rFonts w:hint="eastAsia" w:ascii="宋体" w:hAnsi="宋体"/>
          <w:color w:val="auto"/>
          <w:sz w:val="24"/>
        </w:rPr>
      </w:pPr>
      <w:bookmarkStart w:id="0" w:name="_Toc489959672"/>
      <w:bookmarkStart w:id="1" w:name="_Toc489960305"/>
      <w:bookmarkStart w:id="2" w:name="_Toc489961453"/>
      <w:bookmarkStart w:id="3" w:name="_Toc489962456"/>
      <w:r>
        <w:rPr>
          <w:rFonts w:hint="eastAsia" w:ascii="宋体" w:hAnsi="宋体"/>
          <w:color w:val="auto"/>
          <w:sz w:val="24"/>
        </w:rPr>
        <w:t>监督电话：0591-87533654转739</w:t>
      </w:r>
    </w:p>
    <w:p>
      <w:pPr>
        <w:adjustRightInd w:val="0"/>
        <w:snapToGrid w:val="0"/>
        <w:spacing w:line="440" w:lineRule="exact"/>
        <w:ind w:firstLine="480" w:firstLineChars="200"/>
        <w:textAlignment w:val="baseline"/>
        <w:rPr>
          <w:rFonts w:ascii="宋体" w:hAnsi="宋体" w:cs="宋体"/>
          <w:bCs/>
          <w:sz w:val="24"/>
        </w:rPr>
      </w:pPr>
      <w:r>
        <w:rPr>
          <w:rFonts w:hint="eastAsia" w:ascii="宋体" w:hAnsi="宋体"/>
          <w:color w:val="000000"/>
          <w:sz w:val="24"/>
        </w:rPr>
        <w:t>监察室</w:t>
      </w:r>
    </w:p>
    <w:p>
      <w:pPr>
        <w:adjustRightInd w:val="0"/>
        <w:snapToGrid w:val="0"/>
        <w:spacing w:before="120" w:line="440" w:lineRule="exact"/>
        <w:ind w:firstLine="482" w:firstLineChars="200"/>
        <w:textAlignment w:val="baseline"/>
        <w:rPr>
          <w:rFonts w:ascii="宋体" w:hAnsi="宋体" w:cs="Arial"/>
          <w:b/>
          <w:bCs/>
          <w:color w:val="000000"/>
          <w:kern w:val="0"/>
          <w:sz w:val="24"/>
        </w:rPr>
      </w:pPr>
      <w:r>
        <w:rPr>
          <w:rFonts w:hint="eastAsia" w:ascii="宋体" w:hAnsi="宋体"/>
          <w:b/>
          <w:bCs/>
          <w:color w:val="000000"/>
          <w:sz w:val="24"/>
        </w:rPr>
        <w:t>八、招标采购服务、质量要求及</w:t>
      </w:r>
      <w:r>
        <w:rPr>
          <w:rFonts w:hint="eastAsia" w:hAnsi="宋体"/>
          <w:b/>
          <w:bCs/>
          <w:sz w:val="24"/>
        </w:rPr>
        <w:t>合同</w:t>
      </w:r>
      <w:r>
        <w:rPr>
          <w:rFonts w:hint="eastAsia" w:ascii="宋体" w:hAnsi="宋体"/>
          <w:b/>
          <w:bCs/>
          <w:sz w:val="24"/>
        </w:rPr>
        <w:t>期限</w:t>
      </w:r>
    </w:p>
    <w:p>
      <w:pPr>
        <w:adjustRightInd w:val="0"/>
        <w:snapToGrid w:val="0"/>
        <w:spacing w:before="120" w:line="440" w:lineRule="exact"/>
        <w:ind w:firstLine="480" w:firstLineChars="200"/>
        <w:textAlignment w:val="baseline"/>
        <w:rPr>
          <w:rFonts w:ascii="宋体" w:hAnsi="宋体"/>
          <w:color w:val="000000"/>
          <w:sz w:val="24"/>
        </w:rPr>
      </w:pPr>
      <w:r>
        <w:rPr>
          <w:rFonts w:hint="eastAsia" w:ascii="宋体" w:hAnsi="宋体" w:cs="Arial"/>
          <w:color w:val="000000"/>
          <w:kern w:val="0"/>
          <w:sz w:val="24"/>
        </w:rPr>
        <w:t>1、</w:t>
      </w:r>
      <w:r>
        <w:rPr>
          <w:rFonts w:hint="eastAsia" w:ascii="宋体" w:hAnsi="宋体"/>
          <w:color w:val="000000"/>
          <w:sz w:val="24"/>
        </w:rPr>
        <w:t>招标标的一览表</w:t>
      </w:r>
    </w:p>
    <w:p>
      <w:pPr>
        <w:spacing w:line="440" w:lineRule="exact"/>
        <w:jc w:val="center"/>
        <w:outlineLvl w:val="1"/>
        <w:rPr>
          <w:rFonts w:ascii="宋体" w:hAnsi="宋体" w:cs="宋体"/>
          <w:b/>
          <w:bCs/>
          <w:sz w:val="28"/>
          <w:szCs w:val="28"/>
        </w:rPr>
      </w:pPr>
      <w:r>
        <w:rPr>
          <w:rFonts w:hint="eastAsia" w:ascii="宋体" w:hAnsi="宋体" w:cs="宋体"/>
          <w:b/>
          <w:bCs/>
          <w:sz w:val="28"/>
          <w:szCs w:val="28"/>
        </w:rPr>
        <w:t>招标标的一览表</w:t>
      </w:r>
    </w:p>
    <w:p>
      <w:pPr>
        <w:spacing w:line="440" w:lineRule="exact"/>
        <w:jc w:val="center"/>
        <w:outlineLvl w:val="1"/>
        <w:rPr>
          <w:rFonts w:ascii="宋体" w:hAnsi="宋体" w:cs="宋体"/>
          <w:b/>
          <w:bCs/>
          <w:sz w:val="28"/>
          <w:szCs w:val="28"/>
        </w:rPr>
      </w:pPr>
    </w:p>
    <w:tbl>
      <w:tblPr>
        <w:tblStyle w:val="13"/>
        <w:tblW w:w="10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722"/>
        <w:gridCol w:w="3592"/>
        <w:gridCol w:w="893"/>
        <w:gridCol w:w="1457"/>
        <w:gridCol w:w="1367"/>
        <w:gridCol w:w="1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54" w:hRule="atLeast"/>
          <w:jc w:val="center"/>
        </w:trPr>
        <w:tc>
          <w:tcPr>
            <w:tcW w:w="694" w:type="dxa"/>
            <w:vAlign w:val="center"/>
          </w:tcPr>
          <w:p>
            <w:pPr>
              <w:spacing w:line="400" w:lineRule="exact"/>
              <w:jc w:val="center"/>
              <w:rPr>
                <w:b/>
                <w:bCs/>
                <w:sz w:val="24"/>
              </w:rPr>
            </w:pPr>
            <w:r>
              <w:rPr>
                <w:rFonts w:hint="eastAsia"/>
                <w:b/>
                <w:bCs/>
                <w:sz w:val="24"/>
              </w:rPr>
              <w:t>合同包</w:t>
            </w:r>
          </w:p>
        </w:tc>
        <w:tc>
          <w:tcPr>
            <w:tcW w:w="72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bCs/>
                <w:sz w:val="24"/>
              </w:rPr>
            </w:pPr>
            <w:r>
              <w:rPr>
                <w:rFonts w:hint="eastAsia"/>
                <w:b/>
                <w:bCs/>
                <w:sz w:val="24"/>
              </w:rPr>
              <w:t>品目号</w:t>
            </w:r>
          </w:p>
        </w:tc>
        <w:tc>
          <w:tcPr>
            <w:tcW w:w="35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bCs/>
                <w:sz w:val="24"/>
              </w:rPr>
            </w:pPr>
            <w:r>
              <w:rPr>
                <w:rFonts w:hint="eastAsia"/>
                <w:b/>
                <w:bCs/>
                <w:sz w:val="24"/>
              </w:rPr>
              <w:t>名称</w:t>
            </w:r>
          </w:p>
        </w:tc>
        <w:tc>
          <w:tcPr>
            <w:tcW w:w="89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bCs/>
                <w:sz w:val="24"/>
              </w:rPr>
            </w:pPr>
            <w:r>
              <w:rPr>
                <w:rFonts w:hint="eastAsia"/>
                <w:b/>
                <w:bCs/>
                <w:sz w:val="24"/>
              </w:rPr>
              <w:t>数量</w:t>
            </w:r>
          </w:p>
        </w:tc>
        <w:tc>
          <w:tcPr>
            <w:tcW w:w="1457" w:type="dxa"/>
            <w:vAlign w:val="center"/>
          </w:tcPr>
          <w:p>
            <w:pPr>
              <w:spacing w:line="400" w:lineRule="exact"/>
              <w:jc w:val="center"/>
              <w:rPr>
                <w:b/>
                <w:bCs/>
                <w:sz w:val="24"/>
              </w:rPr>
            </w:pPr>
            <w:r>
              <w:rPr>
                <w:rFonts w:hint="eastAsia"/>
                <w:b/>
                <w:bCs/>
                <w:sz w:val="24"/>
              </w:rPr>
              <w:t>服务期限</w:t>
            </w:r>
          </w:p>
        </w:tc>
        <w:tc>
          <w:tcPr>
            <w:tcW w:w="1367" w:type="dxa"/>
            <w:vAlign w:val="center"/>
          </w:tcPr>
          <w:p>
            <w:pPr>
              <w:spacing w:line="400" w:lineRule="exact"/>
              <w:jc w:val="center"/>
              <w:rPr>
                <w:b/>
                <w:bCs/>
                <w:sz w:val="24"/>
              </w:rPr>
            </w:pPr>
            <w:r>
              <w:rPr>
                <w:rFonts w:hint="eastAsia"/>
                <w:b/>
                <w:bCs/>
                <w:sz w:val="24"/>
              </w:rPr>
              <w:t>最高限价（元）</w:t>
            </w:r>
          </w:p>
        </w:tc>
        <w:tc>
          <w:tcPr>
            <w:tcW w:w="1433" w:type="dxa"/>
            <w:vAlign w:val="center"/>
          </w:tcPr>
          <w:p>
            <w:pPr>
              <w:spacing w:line="400" w:lineRule="exact"/>
              <w:jc w:val="center"/>
              <w:rPr>
                <w:b/>
                <w:bCs/>
                <w:sz w:val="24"/>
              </w:rPr>
            </w:pPr>
            <w:r>
              <w:rPr>
                <w:rFonts w:hint="eastAsia"/>
                <w:b/>
                <w:bCs/>
                <w:sz w:val="24"/>
              </w:rPr>
              <w:t>投标保证金</w:t>
            </w:r>
          </w:p>
          <w:p>
            <w:pPr>
              <w:spacing w:line="400" w:lineRule="exact"/>
              <w:jc w:val="center"/>
              <w:rPr>
                <w:b/>
                <w:bCs/>
                <w:sz w:val="24"/>
              </w:rPr>
            </w:pPr>
            <w:r>
              <w:rPr>
                <w:rFonts w:hint="eastAsia"/>
                <w:b/>
                <w:bCs/>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1" w:hRule="atLeast"/>
          <w:jc w:val="center"/>
        </w:trPr>
        <w:tc>
          <w:tcPr>
            <w:tcW w:w="694" w:type="dxa"/>
            <w:vAlign w:val="center"/>
          </w:tcPr>
          <w:p>
            <w:pPr>
              <w:spacing w:line="400" w:lineRule="exact"/>
              <w:jc w:val="center"/>
              <w:rPr>
                <w:sz w:val="24"/>
              </w:rPr>
            </w:pPr>
            <w:r>
              <w:rPr>
                <w:rFonts w:hint="eastAsia"/>
                <w:sz w:val="24"/>
              </w:rPr>
              <w:t>1</w:t>
            </w:r>
          </w:p>
        </w:tc>
        <w:tc>
          <w:tcPr>
            <w:tcW w:w="72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r>
              <w:rPr>
                <w:rFonts w:hint="eastAsia"/>
                <w:sz w:val="24"/>
              </w:rPr>
              <w:t>1-1</w:t>
            </w:r>
          </w:p>
        </w:tc>
        <w:tc>
          <w:tcPr>
            <w:tcW w:w="359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bCs/>
                <w:sz w:val="24"/>
              </w:rPr>
            </w:pPr>
            <w:r>
              <w:rPr>
                <w:rFonts w:hint="eastAsia"/>
                <w:b/>
                <w:bCs/>
                <w:sz w:val="24"/>
              </w:rPr>
              <w:t>商超维护服务（永辉超市）</w:t>
            </w:r>
          </w:p>
        </w:tc>
        <w:tc>
          <w:tcPr>
            <w:tcW w:w="89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r>
              <w:rPr>
                <w:rFonts w:hint="eastAsia"/>
                <w:sz w:val="24"/>
              </w:rPr>
              <w:t>1项</w:t>
            </w:r>
          </w:p>
        </w:tc>
        <w:tc>
          <w:tcPr>
            <w:tcW w:w="1457" w:type="dxa"/>
            <w:vAlign w:val="center"/>
          </w:tcPr>
          <w:p>
            <w:pPr>
              <w:spacing w:line="400" w:lineRule="exact"/>
              <w:jc w:val="center"/>
              <w:rPr>
                <w:sz w:val="24"/>
              </w:rPr>
            </w:pPr>
            <w:r>
              <w:rPr>
                <w:rFonts w:hint="eastAsia"/>
                <w:sz w:val="24"/>
              </w:rPr>
              <w:t>1年</w:t>
            </w:r>
          </w:p>
        </w:tc>
        <w:tc>
          <w:tcPr>
            <w:tcW w:w="1367" w:type="dxa"/>
            <w:vAlign w:val="center"/>
          </w:tcPr>
          <w:p>
            <w:pPr>
              <w:spacing w:line="400" w:lineRule="exact"/>
              <w:jc w:val="center"/>
              <w:rPr>
                <w:sz w:val="24"/>
              </w:rPr>
            </w:pPr>
            <w:r>
              <w:rPr>
                <w:rFonts w:hint="eastAsia"/>
                <w:sz w:val="24"/>
              </w:rPr>
              <w:t>568000</w:t>
            </w:r>
          </w:p>
        </w:tc>
        <w:tc>
          <w:tcPr>
            <w:tcW w:w="1433" w:type="dxa"/>
            <w:vAlign w:val="center"/>
          </w:tcPr>
          <w:p>
            <w:pPr>
              <w:spacing w:line="400" w:lineRule="exact"/>
              <w:jc w:val="center"/>
              <w:rPr>
                <w:sz w:val="24"/>
              </w:rPr>
            </w:pPr>
            <w:r>
              <w:rPr>
                <w:rFonts w:hint="eastAsia"/>
                <w:sz w:val="24"/>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0158" w:type="dxa"/>
            <w:gridSpan w:val="7"/>
            <w:vAlign w:val="center"/>
          </w:tcPr>
          <w:p>
            <w:pPr>
              <w:spacing w:line="400" w:lineRule="exact"/>
              <w:rPr>
                <w:sz w:val="24"/>
              </w:rPr>
            </w:pPr>
            <w:r>
              <w:rPr>
                <w:rFonts w:hint="eastAsia"/>
                <w:b/>
                <w:bCs/>
                <w:sz w:val="24"/>
              </w:rPr>
              <w:t>本项目实际结算时，按中标单价以采购人产品在各商超的实际验收订单重量（吨）进行结算</w:t>
            </w:r>
            <w:r>
              <w:rPr>
                <w:rFonts w:hint="eastAsia"/>
                <w:sz w:val="24"/>
              </w:rPr>
              <w:t>。</w:t>
            </w:r>
          </w:p>
        </w:tc>
      </w:tr>
    </w:tbl>
    <w:p>
      <w:pPr>
        <w:spacing w:line="440" w:lineRule="exact"/>
        <w:jc w:val="center"/>
        <w:outlineLvl w:val="1"/>
        <w:rPr>
          <w:rFonts w:ascii="宋体" w:hAnsi="宋体" w:cs="宋体"/>
          <w:b/>
          <w:bCs/>
          <w:sz w:val="28"/>
          <w:szCs w:val="28"/>
        </w:rPr>
      </w:pPr>
    </w:p>
    <w:p>
      <w:pPr>
        <w:spacing w:line="440" w:lineRule="exact"/>
        <w:jc w:val="center"/>
        <w:outlineLvl w:val="1"/>
        <w:rPr>
          <w:rFonts w:ascii="宋体" w:hAnsi="宋体" w:cs="宋体"/>
          <w:b/>
          <w:bCs/>
          <w:sz w:val="28"/>
          <w:szCs w:val="28"/>
        </w:rPr>
      </w:pPr>
    </w:p>
    <w:p>
      <w:pPr>
        <w:numPr>
          <w:ilvl w:val="0"/>
          <w:numId w:val="5"/>
        </w:numPr>
        <w:spacing w:line="440" w:lineRule="exact"/>
        <w:ind w:firstLine="480" w:firstLineChars="200"/>
        <w:rPr>
          <w:rFonts w:ascii="宋体" w:hAnsi="宋体" w:cs="宋体"/>
          <w:sz w:val="24"/>
        </w:rPr>
      </w:pPr>
      <w:r>
        <w:rPr>
          <w:rFonts w:hint="eastAsia" w:ascii="宋体" w:hAnsi="宋体" w:cs="宋体"/>
          <w:sz w:val="24"/>
        </w:rPr>
        <w:t>商超维护服务要求详见</w:t>
      </w:r>
      <w:r>
        <w:rPr>
          <w:rFonts w:hint="eastAsia" w:ascii="宋体" w:hAnsi="宋体" w:cs="宋体"/>
          <w:kern w:val="0"/>
          <w:sz w:val="24"/>
        </w:rPr>
        <w:t>第二章《</w:t>
      </w:r>
      <w:r>
        <w:rPr>
          <w:rFonts w:hint="eastAsia" w:ascii="宋体" w:hAnsi="宋体" w:cs="宋体"/>
          <w:sz w:val="24"/>
        </w:rPr>
        <w:t>合同格式--商超维护服务协议</w:t>
      </w:r>
      <w:r>
        <w:rPr>
          <w:rFonts w:hint="eastAsia" w:ascii="宋体" w:hAnsi="宋体" w:cs="宋体"/>
          <w:kern w:val="0"/>
          <w:sz w:val="24"/>
        </w:rPr>
        <w:t>》中</w:t>
      </w:r>
      <w:r>
        <w:rPr>
          <w:rFonts w:hint="eastAsia" w:ascii="宋体" w:hAnsi="宋体" w:cs="宋体"/>
          <w:sz w:val="24"/>
        </w:rPr>
        <w:t>第一条“合作内容”。</w:t>
      </w:r>
    </w:p>
    <w:p>
      <w:pPr>
        <w:spacing w:line="440" w:lineRule="exact"/>
        <w:ind w:left="239" w:leftChars="114" w:firstLine="240" w:firstLineChars="100"/>
        <w:outlineLvl w:val="0"/>
        <w:rPr>
          <w:rFonts w:hAnsi="宋体"/>
          <w:color w:val="FF0000"/>
          <w:sz w:val="24"/>
        </w:rPr>
      </w:pPr>
      <w:r>
        <w:rPr>
          <w:rFonts w:hint="eastAsia" w:hAnsi="宋体"/>
          <w:sz w:val="24"/>
        </w:rPr>
        <w:t>3、合同</w:t>
      </w:r>
      <w:r>
        <w:rPr>
          <w:rFonts w:hint="eastAsia" w:ascii="宋体" w:hAnsi="宋体"/>
          <w:sz w:val="24"/>
        </w:rPr>
        <w:t>期限</w:t>
      </w:r>
      <w:r>
        <w:rPr>
          <w:rFonts w:ascii="宋体" w:hAnsi="宋体"/>
          <w:sz w:val="24"/>
        </w:rPr>
        <w:t>：</w:t>
      </w:r>
      <w:r>
        <w:rPr>
          <w:rFonts w:hint="eastAsia" w:ascii="宋体" w:hAnsi="宋体"/>
          <w:sz w:val="24"/>
        </w:rPr>
        <w:t>合同签订生效后壹年</w:t>
      </w:r>
    </w:p>
    <w:p>
      <w:pPr>
        <w:spacing w:line="440" w:lineRule="exact"/>
        <w:ind w:firstLine="482" w:firstLineChars="200"/>
        <w:outlineLvl w:val="0"/>
        <w:rPr>
          <w:rFonts w:ascii="宋体" w:hAnsi="宋体"/>
          <w:b/>
          <w:color w:val="000000"/>
          <w:sz w:val="24"/>
        </w:rPr>
      </w:pPr>
      <w:r>
        <w:rPr>
          <w:rFonts w:hint="eastAsia" w:ascii="宋体" w:hAnsi="宋体"/>
          <w:b/>
          <w:color w:val="000000"/>
          <w:sz w:val="24"/>
        </w:rPr>
        <w:t>九、投标最高限价</w:t>
      </w:r>
    </w:p>
    <w:p>
      <w:pPr>
        <w:spacing w:line="440" w:lineRule="exact"/>
        <w:ind w:firstLine="480" w:firstLineChars="200"/>
        <w:outlineLvl w:val="0"/>
        <w:rPr>
          <w:rFonts w:ascii="宋体" w:hAnsi="宋体"/>
          <w:b/>
          <w:sz w:val="24"/>
        </w:rPr>
      </w:pPr>
      <w:r>
        <w:rPr>
          <w:rFonts w:hint="eastAsia" w:ascii="宋体" w:hAnsi="宋体"/>
          <w:bCs/>
          <w:color w:val="000000"/>
          <w:sz w:val="24"/>
        </w:rPr>
        <w:t>本招标采购项目设置投标最高限价，标的最高限价总价：</w:t>
      </w:r>
      <w:r>
        <w:rPr>
          <w:rFonts w:hint="eastAsia" w:ascii="宋体" w:hAnsi="宋体"/>
          <w:b/>
          <w:sz w:val="24"/>
        </w:rPr>
        <w:t>人民币 伍拾陆万捌仟元整（</w:t>
      </w:r>
      <w:r>
        <w:rPr>
          <w:rFonts w:hint="eastAsia" w:ascii="宋体" w:hAnsi="宋体" w:cs="宋体"/>
          <w:b/>
          <w:sz w:val="24"/>
        </w:rPr>
        <w:t>￥568000</w:t>
      </w:r>
      <w:r>
        <w:rPr>
          <w:rFonts w:hint="eastAsia" w:ascii="宋体" w:hAnsi="宋体"/>
          <w:b/>
          <w:sz w:val="24"/>
        </w:rPr>
        <w:t>.00）。</w:t>
      </w:r>
    </w:p>
    <w:p>
      <w:pPr>
        <w:spacing w:line="440" w:lineRule="exact"/>
        <w:ind w:left="239" w:leftChars="114" w:firstLine="241" w:firstLineChars="100"/>
        <w:outlineLvl w:val="0"/>
        <w:rPr>
          <w:rFonts w:ascii="宋体" w:hAnsi="宋体"/>
          <w:b/>
          <w:color w:val="FF0000"/>
          <w:sz w:val="24"/>
        </w:rPr>
      </w:pPr>
    </w:p>
    <w:p>
      <w:pPr>
        <w:pStyle w:val="2"/>
      </w:pPr>
    </w:p>
    <w:p>
      <w:pPr>
        <w:spacing w:line="440" w:lineRule="exact"/>
        <w:jc w:val="center"/>
        <w:outlineLvl w:val="1"/>
        <w:rPr>
          <w:rFonts w:ascii="宋体" w:hAnsi="宋体" w:cs="宋体"/>
          <w:b/>
          <w:bCs/>
          <w:sz w:val="24"/>
        </w:rPr>
      </w:pPr>
    </w:p>
    <w:p>
      <w:pPr>
        <w:spacing w:line="440" w:lineRule="exact"/>
        <w:jc w:val="center"/>
        <w:outlineLvl w:val="1"/>
        <w:rPr>
          <w:rFonts w:ascii="宋体" w:hAnsi="宋体" w:cs="宋体"/>
          <w:b/>
          <w:bCs/>
          <w:sz w:val="24"/>
        </w:rPr>
      </w:pPr>
    </w:p>
    <w:p>
      <w:pPr>
        <w:spacing w:line="440" w:lineRule="exact"/>
        <w:jc w:val="center"/>
        <w:outlineLvl w:val="1"/>
        <w:rPr>
          <w:rFonts w:ascii="宋体" w:hAnsi="宋体" w:cs="宋体"/>
          <w:b/>
          <w:bCs/>
          <w:sz w:val="24"/>
        </w:rPr>
      </w:pPr>
    </w:p>
    <w:p>
      <w:pPr>
        <w:spacing w:line="440" w:lineRule="exact"/>
        <w:jc w:val="center"/>
        <w:outlineLvl w:val="1"/>
        <w:rPr>
          <w:rFonts w:ascii="宋体" w:hAnsi="宋体" w:cs="宋体"/>
          <w:b/>
          <w:bCs/>
          <w:sz w:val="24"/>
        </w:rPr>
      </w:pPr>
    </w:p>
    <w:p>
      <w:pPr>
        <w:spacing w:line="440" w:lineRule="exact"/>
        <w:jc w:val="center"/>
        <w:outlineLvl w:val="1"/>
        <w:rPr>
          <w:rFonts w:ascii="宋体" w:hAnsi="宋体" w:cs="宋体"/>
          <w:b/>
          <w:bCs/>
          <w:sz w:val="24"/>
        </w:rPr>
      </w:pPr>
    </w:p>
    <w:p>
      <w:pPr>
        <w:spacing w:line="440" w:lineRule="exact"/>
        <w:jc w:val="center"/>
        <w:outlineLvl w:val="1"/>
        <w:rPr>
          <w:rFonts w:ascii="宋体" w:hAnsi="宋体"/>
          <w:b/>
          <w:color w:val="000000"/>
          <w:sz w:val="24"/>
        </w:rPr>
      </w:pPr>
      <w:r>
        <w:rPr>
          <w:rFonts w:hint="eastAsia" w:ascii="宋体" w:hAnsi="宋体" w:cs="宋体"/>
          <w:b/>
          <w:bCs/>
          <w:sz w:val="24"/>
        </w:rPr>
        <w:t>相关标的最高限单价</w:t>
      </w:r>
      <w:r>
        <w:rPr>
          <w:rFonts w:hint="eastAsia" w:ascii="宋体" w:hAnsi="宋体"/>
          <w:b/>
          <w:color w:val="000000"/>
          <w:sz w:val="24"/>
        </w:rPr>
        <w:t>一览表</w:t>
      </w:r>
    </w:p>
    <w:p>
      <w:pPr>
        <w:pStyle w:val="2"/>
      </w:pPr>
    </w:p>
    <w:tbl>
      <w:tblPr>
        <w:tblStyle w:val="13"/>
        <w:tblpPr w:leftFromText="180" w:rightFromText="180" w:vertAnchor="text" w:horzAnchor="page" w:tblpX="1336" w:tblpY="308"/>
        <w:tblOverlap w:val="never"/>
        <w:tblW w:w="9420" w:type="dxa"/>
        <w:tblInd w:w="0" w:type="dxa"/>
        <w:tblLayout w:type="fixed"/>
        <w:tblCellMar>
          <w:top w:w="0" w:type="dxa"/>
          <w:left w:w="108" w:type="dxa"/>
          <w:bottom w:w="0" w:type="dxa"/>
          <w:right w:w="108" w:type="dxa"/>
        </w:tblCellMar>
      </w:tblPr>
      <w:tblGrid>
        <w:gridCol w:w="1884"/>
        <w:gridCol w:w="1884"/>
        <w:gridCol w:w="1884"/>
        <w:gridCol w:w="1884"/>
        <w:gridCol w:w="1884"/>
      </w:tblGrid>
      <w:tr>
        <w:tblPrEx>
          <w:tblCellMar>
            <w:top w:w="0" w:type="dxa"/>
            <w:left w:w="108" w:type="dxa"/>
            <w:bottom w:w="0" w:type="dxa"/>
            <w:right w:w="108" w:type="dxa"/>
          </w:tblCellMar>
        </w:tblPrEx>
        <w:trPr>
          <w:trHeight w:val="700" w:hRule="atLeast"/>
        </w:trPr>
        <w:tc>
          <w:tcPr>
            <w:tcW w:w="1884" w:type="dxa"/>
            <w:vMerge w:val="restart"/>
            <w:tcBorders>
              <w:top w:val="single" w:color="000000" w:sz="4" w:space="0"/>
              <w:left w:val="single" w:color="000000" w:sz="4" w:space="0"/>
              <w:right w:val="single" w:color="000000" w:sz="4" w:space="0"/>
            </w:tcBorders>
            <w:shd w:val="clear" w:color="auto" w:fill="auto"/>
            <w:vAlign w:val="center"/>
          </w:tcPr>
          <w:p>
            <w:pPr>
              <w:widowControl/>
              <w:spacing w:line="400" w:lineRule="exact"/>
              <w:jc w:val="center"/>
              <w:textAlignment w:val="center"/>
              <w:rPr>
                <w:rFonts w:ascii="宋体" w:hAnsi="宋体" w:cs="宋体"/>
                <w:b/>
                <w:bCs/>
                <w:kern w:val="0"/>
                <w:sz w:val="24"/>
              </w:rPr>
            </w:pPr>
            <w:r>
              <w:rPr>
                <w:rFonts w:hint="eastAsia" w:ascii="宋体" w:hAnsi="宋体" w:cs="宋体"/>
                <w:b/>
                <w:bCs/>
                <w:kern w:val="0"/>
                <w:sz w:val="24"/>
              </w:rPr>
              <w:t>商超</w:t>
            </w:r>
          </w:p>
        </w:tc>
        <w:tc>
          <w:tcPr>
            <w:tcW w:w="1884" w:type="dxa"/>
            <w:vMerge w:val="restart"/>
            <w:tcBorders>
              <w:top w:val="single" w:color="000000" w:sz="4" w:space="0"/>
              <w:left w:val="single" w:color="000000" w:sz="4" w:space="0"/>
              <w:right w:val="single" w:color="000000" w:sz="4" w:space="0"/>
            </w:tcBorders>
            <w:shd w:val="clear" w:color="auto" w:fill="auto"/>
            <w:vAlign w:val="center"/>
          </w:tcPr>
          <w:p>
            <w:pPr>
              <w:widowControl/>
              <w:spacing w:line="400" w:lineRule="exact"/>
              <w:jc w:val="center"/>
              <w:textAlignment w:val="center"/>
              <w:rPr>
                <w:rFonts w:ascii="宋体" w:hAnsi="宋体" w:cs="宋体"/>
                <w:b/>
                <w:bCs/>
                <w:kern w:val="0"/>
                <w:sz w:val="24"/>
              </w:rPr>
            </w:pPr>
            <w:r>
              <w:rPr>
                <w:rFonts w:hint="eastAsia" w:ascii="宋体" w:hAnsi="宋体" w:cs="宋体"/>
                <w:b/>
                <w:bCs/>
                <w:kern w:val="0"/>
                <w:sz w:val="24"/>
              </w:rPr>
              <w:t>品种</w:t>
            </w:r>
          </w:p>
        </w:tc>
        <w:tc>
          <w:tcPr>
            <w:tcW w:w="1884" w:type="dxa"/>
            <w:vMerge w:val="restart"/>
            <w:tcBorders>
              <w:top w:val="single" w:color="000000" w:sz="4" w:space="0"/>
              <w:left w:val="single" w:color="000000" w:sz="4" w:space="0"/>
              <w:right w:val="single" w:color="000000" w:sz="4" w:space="0"/>
            </w:tcBorders>
            <w:shd w:val="clear" w:color="auto" w:fill="auto"/>
            <w:vAlign w:val="center"/>
          </w:tcPr>
          <w:p>
            <w:pPr>
              <w:widowControl/>
              <w:spacing w:line="400" w:lineRule="exact"/>
              <w:jc w:val="center"/>
              <w:textAlignment w:val="center"/>
              <w:rPr>
                <w:rFonts w:ascii="宋体" w:hAnsi="宋体" w:cs="宋体"/>
                <w:b/>
                <w:bCs/>
                <w:kern w:val="0"/>
                <w:sz w:val="24"/>
              </w:rPr>
            </w:pPr>
            <w:r>
              <w:rPr>
                <w:rFonts w:hint="eastAsia" w:ascii="宋体" w:hAnsi="宋体" w:cs="宋体"/>
                <w:b/>
                <w:bCs/>
                <w:kern w:val="0"/>
                <w:sz w:val="24"/>
              </w:rPr>
              <w:t>基础量（吨）</w:t>
            </w:r>
          </w:p>
        </w:tc>
        <w:tc>
          <w:tcPr>
            <w:tcW w:w="37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00" w:lineRule="exact"/>
              <w:jc w:val="center"/>
              <w:textAlignment w:val="center"/>
              <w:rPr>
                <w:rFonts w:ascii="宋体" w:hAnsi="宋体" w:cs="宋体"/>
                <w:b/>
                <w:bCs/>
                <w:kern w:val="0"/>
                <w:sz w:val="24"/>
              </w:rPr>
            </w:pPr>
            <w:r>
              <w:rPr>
                <w:rFonts w:hint="eastAsia" w:ascii="宋体" w:hAnsi="宋体" w:cs="宋体"/>
                <w:b/>
                <w:bCs/>
                <w:kern w:val="0"/>
                <w:sz w:val="24"/>
              </w:rPr>
              <w:t>维护服务费（元）</w:t>
            </w:r>
          </w:p>
        </w:tc>
      </w:tr>
      <w:tr>
        <w:tblPrEx>
          <w:tblCellMar>
            <w:top w:w="0" w:type="dxa"/>
            <w:left w:w="108" w:type="dxa"/>
            <w:bottom w:w="0" w:type="dxa"/>
            <w:right w:w="108" w:type="dxa"/>
          </w:tblCellMar>
        </w:tblPrEx>
        <w:trPr>
          <w:trHeight w:val="700" w:hRule="atLeast"/>
        </w:trPr>
        <w:tc>
          <w:tcPr>
            <w:tcW w:w="1884"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400" w:lineRule="exact"/>
              <w:jc w:val="center"/>
              <w:textAlignment w:val="center"/>
              <w:rPr>
                <w:rFonts w:ascii="宋体" w:hAnsi="宋体" w:cs="宋体"/>
                <w:b/>
                <w:bCs/>
                <w:kern w:val="0"/>
                <w:sz w:val="24"/>
              </w:rPr>
            </w:pPr>
          </w:p>
        </w:tc>
        <w:tc>
          <w:tcPr>
            <w:tcW w:w="1884"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400" w:lineRule="exact"/>
              <w:jc w:val="center"/>
              <w:textAlignment w:val="center"/>
              <w:rPr>
                <w:rFonts w:ascii="宋体" w:hAnsi="宋体" w:cs="宋体"/>
                <w:b/>
                <w:bCs/>
                <w:kern w:val="0"/>
                <w:sz w:val="24"/>
              </w:rPr>
            </w:pPr>
          </w:p>
        </w:tc>
        <w:tc>
          <w:tcPr>
            <w:tcW w:w="1884"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400" w:lineRule="exact"/>
              <w:jc w:val="center"/>
              <w:textAlignment w:val="center"/>
              <w:rPr>
                <w:rFonts w:ascii="宋体" w:hAnsi="宋体" w:cs="宋体"/>
                <w:b/>
                <w:bCs/>
                <w:kern w:val="0"/>
                <w:sz w:val="24"/>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00" w:lineRule="exact"/>
              <w:jc w:val="center"/>
              <w:textAlignment w:val="center"/>
              <w:rPr>
                <w:rFonts w:ascii="宋体" w:hAnsi="宋体" w:cs="宋体"/>
                <w:b/>
                <w:bCs/>
                <w:kern w:val="0"/>
                <w:sz w:val="24"/>
              </w:rPr>
            </w:pPr>
            <w:r>
              <w:rPr>
                <w:rFonts w:hint="eastAsia" w:ascii="宋体" w:hAnsi="宋体" w:cs="宋体"/>
                <w:b/>
                <w:bCs/>
                <w:kern w:val="0"/>
                <w:sz w:val="24"/>
              </w:rPr>
              <w:t>最高限单价（元/吨）</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00" w:lineRule="exact"/>
              <w:jc w:val="center"/>
              <w:textAlignment w:val="center"/>
              <w:rPr>
                <w:rFonts w:ascii="宋体" w:hAnsi="宋体" w:cs="宋体"/>
                <w:b/>
                <w:bCs/>
                <w:kern w:val="0"/>
                <w:sz w:val="24"/>
              </w:rPr>
            </w:pPr>
            <w:r>
              <w:rPr>
                <w:rFonts w:hint="eastAsia" w:ascii="宋体" w:hAnsi="宋体" w:cs="宋体"/>
                <w:b/>
                <w:bCs/>
                <w:kern w:val="0"/>
                <w:sz w:val="24"/>
              </w:rPr>
              <w:t>报价（元）</w:t>
            </w:r>
          </w:p>
        </w:tc>
      </w:tr>
      <w:tr>
        <w:tblPrEx>
          <w:tblCellMar>
            <w:top w:w="0" w:type="dxa"/>
            <w:left w:w="108" w:type="dxa"/>
            <w:bottom w:w="0" w:type="dxa"/>
            <w:right w:w="108" w:type="dxa"/>
          </w:tblCellMar>
        </w:tblPrEx>
        <w:trPr>
          <w:trHeight w:val="700" w:hRule="atLeast"/>
        </w:trPr>
        <w:tc>
          <w:tcPr>
            <w:tcW w:w="1884" w:type="dxa"/>
            <w:vMerge w:val="restart"/>
            <w:tcBorders>
              <w:top w:val="single" w:color="000000" w:sz="4" w:space="0"/>
              <w:left w:val="single" w:color="000000" w:sz="4" w:space="0"/>
              <w:right w:val="single" w:color="000000" w:sz="4" w:space="0"/>
            </w:tcBorders>
            <w:shd w:val="clear" w:color="auto" w:fill="auto"/>
            <w:vAlign w:val="center"/>
          </w:tcPr>
          <w:p>
            <w:pPr>
              <w:widowControl/>
              <w:spacing w:line="400" w:lineRule="exact"/>
              <w:jc w:val="center"/>
              <w:textAlignment w:val="center"/>
              <w:rPr>
                <w:rFonts w:ascii="宋体" w:hAnsi="宋体" w:cs="宋体"/>
                <w:sz w:val="24"/>
              </w:rPr>
            </w:pPr>
            <w:r>
              <w:rPr>
                <w:rFonts w:hint="eastAsia" w:ascii="宋体" w:hAnsi="宋体" w:cs="宋体"/>
                <w:kern w:val="0"/>
                <w:sz w:val="24"/>
              </w:rPr>
              <w:t>永辉超市</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00" w:lineRule="exact"/>
              <w:jc w:val="center"/>
              <w:textAlignment w:val="center"/>
              <w:rPr>
                <w:rFonts w:ascii="宋体" w:hAnsi="宋体" w:cs="宋体"/>
                <w:sz w:val="24"/>
              </w:rPr>
            </w:pPr>
            <w:r>
              <w:rPr>
                <w:rFonts w:hint="eastAsia" w:ascii="宋体" w:hAnsi="宋体" w:cs="宋体"/>
                <w:kern w:val="0"/>
                <w:sz w:val="24"/>
              </w:rPr>
              <w:t>基础盐</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cs="宋体"/>
                <w:sz w:val="24"/>
              </w:rPr>
            </w:pPr>
            <w:r>
              <w:rPr>
                <w:rFonts w:hint="eastAsia" w:ascii="宋体" w:hAnsi="宋体" w:cs="宋体"/>
                <w:sz w:val="24"/>
              </w:rPr>
              <w:t>1200</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cs="宋体"/>
                <w:sz w:val="24"/>
              </w:rPr>
            </w:pPr>
            <w:r>
              <w:rPr>
                <w:rFonts w:hint="eastAsia" w:ascii="宋体" w:hAnsi="宋体" w:cs="宋体"/>
                <w:sz w:val="24"/>
              </w:rPr>
              <w:t>260</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cs="宋体"/>
                <w:sz w:val="24"/>
              </w:rPr>
            </w:pPr>
          </w:p>
        </w:tc>
      </w:tr>
      <w:tr>
        <w:tblPrEx>
          <w:tblCellMar>
            <w:top w:w="0" w:type="dxa"/>
            <w:left w:w="108" w:type="dxa"/>
            <w:bottom w:w="0" w:type="dxa"/>
            <w:right w:w="108" w:type="dxa"/>
          </w:tblCellMar>
        </w:tblPrEx>
        <w:trPr>
          <w:trHeight w:val="700" w:hRule="atLeast"/>
        </w:trPr>
        <w:tc>
          <w:tcPr>
            <w:tcW w:w="1884"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400" w:lineRule="exact"/>
              <w:jc w:val="center"/>
              <w:textAlignment w:val="center"/>
              <w:rPr>
                <w:rFonts w:ascii="宋体" w:hAnsi="宋体" w:cs="宋体"/>
                <w:sz w:val="24"/>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00" w:lineRule="exact"/>
              <w:jc w:val="center"/>
              <w:textAlignment w:val="center"/>
              <w:rPr>
                <w:rFonts w:ascii="宋体" w:hAnsi="宋体" w:cs="宋体"/>
                <w:sz w:val="24"/>
              </w:rPr>
            </w:pPr>
            <w:r>
              <w:rPr>
                <w:rFonts w:hint="eastAsia" w:ascii="宋体" w:hAnsi="宋体" w:cs="宋体"/>
                <w:kern w:val="0"/>
                <w:sz w:val="24"/>
              </w:rPr>
              <w:t>多品种盐</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cs="宋体"/>
                <w:sz w:val="24"/>
              </w:rPr>
            </w:pPr>
            <w:r>
              <w:rPr>
                <w:rFonts w:hint="eastAsia" w:ascii="宋体" w:hAnsi="宋体" w:cs="宋体"/>
                <w:sz w:val="24"/>
              </w:rPr>
              <w:t>400</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cs="宋体"/>
                <w:sz w:val="24"/>
              </w:rPr>
            </w:pPr>
            <w:r>
              <w:rPr>
                <w:rFonts w:hint="eastAsia" w:ascii="宋体" w:hAnsi="宋体" w:cs="宋体"/>
                <w:sz w:val="24"/>
              </w:rPr>
              <w:t>640</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cs="宋体"/>
                <w:sz w:val="24"/>
              </w:rPr>
            </w:pPr>
          </w:p>
        </w:tc>
      </w:tr>
      <w:tr>
        <w:tblPrEx>
          <w:tblCellMar>
            <w:top w:w="0" w:type="dxa"/>
            <w:left w:w="108" w:type="dxa"/>
            <w:bottom w:w="0" w:type="dxa"/>
            <w:right w:w="108" w:type="dxa"/>
          </w:tblCellMar>
        </w:tblPrEx>
        <w:trPr>
          <w:trHeight w:val="700" w:hRule="atLeast"/>
        </w:trPr>
        <w:tc>
          <w:tcPr>
            <w:tcW w:w="18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00" w:lineRule="exact"/>
              <w:jc w:val="center"/>
              <w:textAlignment w:val="center"/>
              <w:rPr>
                <w:rFonts w:ascii="宋体" w:hAnsi="宋体" w:cs="宋体"/>
                <w:sz w:val="24"/>
              </w:rPr>
            </w:pPr>
            <w:r>
              <w:rPr>
                <w:rFonts w:hint="eastAsia" w:ascii="宋体" w:hAnsi="宋体" w:cs="宋体"/>
                <w:kern w:val="0"/>
                <w:sz w:val="24"/>
              </w:rPr>
              <w:t>备注:</w:t>
            </w:r>
          </w:p>
        </w:tc>
        <w:tc>
          <w:tcPr>
            <w:tcW w:w="75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00" w:lineRule="exact"/>
              <w:jc w:val="left"/>
              <w:textAlignment w:val="center"/>
              <w:rPr>
                <w:rFonts w:ascii="宋体" w:hAnsi="宋体" w:cs="宋体"/>
                <w:kern w:val="0"/>
                <w:sz w:val="24"/>
              </w:rPr>
            </w:pPr>
            <w:r>
              <w:rPr>
                <w:rFonts w:hint="eastAsia" w:ascii="宋体" w:hAnsi="宋体" w:cs="宋体"/>
                <w:kern w:val="0"/>
                <w:sz w:val="24"/>
              </w:rPr>
              <w:t>基础盐为单价3元以下盐产品</w:t>
            </w:r>
          </w:p>
        </w:tc>
      </w:tr>
      <w:tr>
        <w:tblPrEx>
          <w:tblCellMar>
            <w:top w:w="0" w:type="dxa"/>
            <w:left w:w="108" w:type="dxa"/>
            <w:bottom w:w="0" w:type="dxa"/>
            <w:right w:w="108" w:type="dxa"/>
          </w:tblCellMar>
        </w:tblPrEx>
        <w:trPr>
          <w:trHeight w:val="700" w:hRule="atLeast"/>
        </w:trPr>
        <w:tc>
          <w:tcPr>
            <w:tcW w:w="18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00" w:lineRule="exact"/>
              <w:jc w:val="center"/>
              <w:rPr>
                <w:rFonts w:ascii="宋体" w:hAnsi="宋体" w:cs="宋体"/>
                <w:sz w:val="24"/>
              </w:rPr>
            </w:pPr>
          </w:p>
        </w:tc>
        <w:tc>
          <w:tcPr>
            <w:tcW w:w="75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00" w:lineRule="exact"/>
              <w:jc w:val="left"/>
              <w:textAlignment w:val="center"/>
              <w:rPr>
                <w:rFonts w:ascii="宋体" w:hAnsi="宋体" w:cs="宋体"/>
                <w:kern w:val="0"/>
                <w:sz w:val="24"/>
              </w:rPr>
            </w:pPr>
            <w:r>
              <w:rPr>
                <w:rFonts w:hint="eastAsia" w:ascii="宋体" w:hAnsi="宋体" w:cs="宋体"/>
                <w:kern w:val="0"/>
                <w:sz w:val="24"/>
              </w:rPr>
              <w:t>多品种盐为单价3元（含）以上盐产品</w:t>
            </w:r>
          </w:p>
        </w:tc>
      </w:tr>
    </w:tbl>
    <w:p>
      <w:pPr>
        <w:pStyle w:val="2"/>
      </w:pPr>
    </w:p>
    <w:p>
      <w:pPr>
        <w:spacing w:line="440" w:lineRule="exact"/>
        <w:ind w:firstLine="480" w:firstLineChars="200"/>
        <w:jc w:val="left"/>
        <w:outlineLvl w:val="1"/>
        <w:rPr>
          <w:rFonts w:ascii="宋体" w:hAnsi="宋体" w:cs="宋体"/>
          <w:color w:val="000000"/>
          <w:kern w:val="0"/>
          <w:sz w:val="24"/>
        </w:rPr>
      </w:pPr>
      <w:r>
        <w:rPr>
          <w:rFonts w:hint="eastAsia" w:ascii="宋体" w:hAnsi="宋体" w:cs="宋体"/>
          <w:color w:val="000000"/>
          <w:kern w:val="0"/>
          <w:sz w:val="24"/>
        </w:rPr>
        <w:t>说明：投标报价中均含税。</w:t>
      </w:r>
    </w:p>
    <w:p>
      <w:pPr>
        <w:spacing w:beforeLines="50" w:line="440" w:lineRule="exact"/>
        <w:ind w:firstLine="482" w:firstLineChars="200"/>
        <w:outlineLvl w:val="0"/>
        <w:rPr>
          <w:rFonts w:ascii="宋体" w:hAnsi="宋体"/>
          <w:b/>
          <w:color w:val="000000"/>
          <w:sz w:val="24"/>
        </w:rPr>
      </w:pPr>
      <w:r>
        <w:rPr>
          <w:rFonts w:hint="eastAsia" w:ascii="宋体" w:hAnsi="宋体"/>
          <w:b/>
          <w:color w:val="000000"/>
          <w:sz w:val="24"/>
        </w:rPr>
        <w:t>十、招标</w:t>
      </w:r>
      <w:r>
        <w:rPr>
          <w:rFonts w:ascii="宋体" w:hAnsi="宋体"/>
          <w:b/>
          <w:color w:val="000000"/>
          <w:sz w:val="24"/>
        </w:rPr>
        <w:t>文件</w:t>
      </w:r>
      <w:r>
        <w:rPr>
          <w:rFonts w:hint="eastAsia" w:ascii="宋体" w:hAnsi="宋体"/>
          <w:b/>
          <w:color w:val="000000"/>
          <w:sz w:val="24"/>
        </w:rPr>
        <w:t>组成、澄清和修改</w:t>
      </w:r>
    </w:p>
    <w:p>
      <w:pPr>
        <w:spacing w:beforeLines="50" w:line="440" w:lineRule="exact"/>
        <w:ind w:firstLine="480" w:firstLineChars="200"/>
        <w:rPr>
          <w:rFonts w:ascii="宋体" w:hAnsi="宋体"/>
          <w:color w:val="000000"/>
          <w:sz w:val="24"/>
        </w:rPr>
      </w:pPr>
      <w:r>
        <w:rPr>
          <w:rFonts w:hint="eastAsia" w:ascii="宋体" w:hAnsi="宋体"/>
          <w:color w:val="000000"/>
          <w:sz w:val="24"/>
        </w:rPr>
        <w:t>1、招标</w:t>
      </w:r>
      <w:r>
        <w:rPr>
          <w:rFonts w:ascii="宋体" w:hAnsi="宋体"/>
          <w:color w:val="000000"/>
          <w:sz w:val="24"/>
        </w:rPr>
        <w:t>文件</w:t>
      </w:r>
      <w:r>
        <w:rPr>
          <w:rFonts w:hint="eastAsia" w:ascii="宋体" w:hAnsi="宋体"/>
          <w:color w:val="000000"/>
          <w:sz w:val="24"/>
        </w:rPr>
        <w:t>的组成：招标</w:t>
      </w:r>
      <w:r>
        <w:rPr>
          <w:rFonts w:ascii="宋体" w:hAnsi="宋体"/>
          <w:color w:val="000000"/>
          <w:sz w:val="24"/>
        </w:rPr>
        <w:t>文件</w:t>
      </w:r>
      <w:r>
        <w:rPr>
          <w:rFonts w:hint="eastAsia" w:ascii="宋体" w:hAnsi="宋体"/>
          <w:color w:val="000000"/>
          <w:sz w:val="24"/>
        </w:rPr>
        <w:t>由下述部分组成：</w:t>
      </w:r>
    </w:p>
    <w:p>
      <w:pPr>
        <w:pStyle w:val="17"/>
        <w:snapToGrid w:val="0"/>
        <w:spacing w:line="440" w:lineRule="exact"/>
        <w:ind w:firstLine="480" w:firstLineChars="200"/>
        <w:rPr>
          <w:rFonts w:hint="default" w:ascii="宋体" w:hAnsi="宋体" w:eastAsia="宋体"/>
          <w:color w:val="000000"/>
          <w:sz w:val="24"/>
          <w:lang w:val="en-US" w:eastAsia="zh-CN"/>
        </w:rPr>
      </w:pPr>
      <w:r>
        <w:rPr>
          <w:rFonts w:hint="eastAsia" w:ascii="宋体" w:hAnsi="宋体"/>
          <w:color w:val="000000"/>
          <w:sz w:val="24"/>
        </w:rPr>
        <w:t xml:space="preserve">⑴ </w:t>
      </w:r>
      <w:r>
        <w:rPr>
          <w:rFonts w:hint="eastAsia" w:ascii="宋体" w:hAnsi="宋体"/>
          <w:color w:val="000000"/>
          <w:sz w:val="24"/>
          <w:lang w:val="en-US" w:eastAsia="zh-CN"/>
        </w:rPr>
        <w:t>招</w:t>
      </w:r>
      <w:r>
        <w:rPr>
          <w:rFonts w:hint="eastAsia" w:ascii="宋体" w:hAnsi="宋体"/>
          <w:color w:val="000000"/>
          <w:sz w:val="24"/>
        </w:rPr>
        <w:t>标公告</w:t>
      </w:r>
      <w:r>
        <w:rPr>
          <w:rFonts w:hint="eastAsia" w:ascii="宋体" w:hAnsi="宋体"/>
          <w:color w:val="000000"/>
          <w:sz w:val="24"/>
          <w:lang w:val="en-US" w:eastAsia="zh-CN"/>
        </w:rPr>
        <w:t>及投标人须知</w:t>
      </w:r>
    </w:p>
    <w:p>
      <w:pPr>
        <w:pStyle w:val="17"/>
        <w:snapToGrid w:val="0"/>
        <w:spacing w:line="440" w:lineRule="exact"/>
        <w:ind w:firstLine="480" w:firstLineChars="200"/>
        <w:rPr>
          <w:rFonts w:ascii="宋体" w:hAnsi="宋体"/>
          <w:color w:val="000000"/>
          <w:sz w:val="24"/>
        </w:rPr>
      </w:pPr>
      <w:r>
        <w:rPr>
          <w:rFonts w:hint="eastAsia" w:ascii="宋体" w:hAnsi="宋体"/>
          <w:color w:val="000000"/>
          <w:sz w:val="24"/>
        </w:rPr>
        <w:t xml:space="preserve">⑵ 合同格式 </w:t>
      </w:r>
    </w:p>
    <w:p>
      <w:pPr>
        <w:pStyle w:val="17"/>
        <w:snapToGrid w:val="0"/>
        <w:spacing w:line="440" w:lineRule="exact"/>
        <w:ind w:firstLine="480" w:firstLineChars="200"/>
        <w:rPr>
          <w:rFonts w:ascii="宋体" w:hAnsi="宋体"/>
          <w:color w:val="000000"/>
          <w:sz w:val="24"/>
        </w:rPr>
      </w:pPr>
      <w:r>
        <w:rPr>
          <w:rFonts w:hint="eastAsia" w:ascii="宋体" w:hAnsi="宋体"/>
          <w:color w:val="000000"/>
          <w:sz w:val="24"/>
        </w:rPr>
        <w:t>⑶ 投标文件格式</w:t>
      </w:r>
    </w:p>
    <w:p>
      <w:pPr>
        <w:spacing w:beforeLines="50" w:line="440" w:lineRule="exact"/>
        <w:ind w:firstLine="480" w:firstLineChars="200"/>
        <w:rPr>
          <w:rFonts w:ascii="宋体" w:hAnsi="宋体"/>
          <w:sz w:val="24"/>
        </w:rPr>
      </w:pPr>
      <w:r>
        <w:rPr>
          <w:rFonts w:hint="eastAsia" w:ascii="宋体" w:hAnsi="宋体"/>
          <w:color w:val="000000"/>
          <w:sz w:val="24"/>
        </w:rPr>
        <w:t>2、</w:t>
      </w:r>
      <w:r>
        <w:rPr>
          <w:rFonts w:hint="eastAsia" w:ascii="宋体" w:hAnsi="宋体"/>
          <w:sz w:val="24"/>
        </w:rPr>
        <w:t>投标人异议</w:t>
      </w:r>
    </w:p>
    <w:p>
      <w:pPr>
        <w:spacing w:beforeLines="50" w:line="440" w:lineRule="exact"/>
        <w:ind w:firstLine="480" w:firstLineChars="200"/>
        <w:rPr>
          <w:rFonts w:ascii="宋体" w:hAnsi="宋体"/>
          <w:color w:val="000000"/>
          <w:sz w:val="24"/>
        </w:rPr>
      </w:pPr>
      <w:r>
        <w:rPr>
          <w:rFonts w:hint="eastAsia" w:ascii="宋体" w:hAnsi="宋体"/>
          <w:sz w:val="24"/>
        </w:rPr>
        <w:t>投标人对招标文件有异议的，应在投标截止时间10日前提出，以书面形式提出并说明理由；</w:t>
      </w:r>
      <w:r>
        <w:rPr>
          <w:rFonts w:hint="eastAsia" w:ascii="宋体" w:hAnsi="宋体" w:cs="宋体"/>
          <w:bCs/>
          <w:sz w:val="24"/>
        </w:rPr>
        <w:t>招标人</w:t>
      </w:r>
      <w:r>
        <w:rPr>
          <w:rFonts w:hint="eastAsia" w:ascii="宋体" w:hAnsi="宋体"/>
          <w:sz w:val="24"/>
        </w:rPr>
        <w:t>应当自收到异议之日起3日内作出答复，</w:t>
      </w:r>
      <w:r>
        <w:rPr>
          <w:rFonts w:hint="eastAsia" w:ascii="宋体" w:hAnsi="宋体"/>
          <w:sz w:val="24"/>
          <w:lang w:val="en-US" w:eastAsia="zh-CN"/>
        </w:rPr>
        <w:t>招</w:t>
      </w:r>
      <w:r>
        <w:rPr>
          <w:rFonts w:hint="eastAsia" w:ascii="宋体" w:hAnsi="宋体"/>
          <w:sz w:val="24"/>
        </w:rPr>
        <w:t>标人作出答复前，应当暂停招标投标活动。</w:t>
      </w:r>
    </w:p>
    <w:p>
      <w:pPr>
        <w:spacing w:beforeLines="50" w:line="440" w:lineRule="exact"/>
        <w:ind w:firstLine="480" w:firstLineChars="200"/>
        <w:rPr>
          <w:rFonts w:ascii="宋体" w:hAnsi="宋体"/>
          <w:color w:val="000000"/>
          <w:sz w:val="24"/>
        </w:rPr>
      </w:pPr>
      <w:r>
        <w:rPr>
          <w:rFonts w:hint="eastAsia" w:ascii="宋体" w:hAnsi="宋体"/>
          <w:color w:val="000000"/>
          <w:sz w:val="24"/>
        </w:rPr>
        <w:t>3、招标</w:t>
      </w:r>
      <w:r>
        <w:rPr>
          <w:rFonts w:ascii="宋体" w:hAnsi="宋体"/>
          <w:color w:val="000000"/>
          <w:sz w:val="24"/>
        </w:rPr>
        <w:t>文件</w:t>
      </w:r>
      <w:r>
        <w:rPr>
          <w:rFonts w:hint="eastAsia" w:ascii="宋体" w:hAnsi="宋体"/>
          <w:color w:val="000000"/>
          <w:sz w:val="24"/>
        </w:rPr>
        <w:t>的澄清和修改</w:t>
      </w:r>
    </w:p>
    <w:p>
      <w:pPr>
        <w:pStyle w:val="17"/>
        <w:snapToGrid w:val="0"/>
        <w:spacing w:beforeLines="50" w:line="440" w:lineRule="exact"/>
        <w:ind w:firstLine="480" w:firstLineChars="200"/>
        <w:rPr>
          <w:rFonts w:ascii="宋体" w:hAnsi="宋体"/>
          <w:sz w:val="24"/>
        </w:rPr>
      </w:pPr>
      <w:r>
        <w:rPr>
          <w:rFonts w:hint="eastAsia" w:ascii="宋体" w:hAnsi="宋体"/>
          <w:sz w:val="24"/>
        </w:rPr>
        <w:t>（1）</w:t>
      </w:r>
      <w:r>
        <w:rPr>
          <w:rFonts w:hint="eastAsia" w:ascii="宋体" w:hAnsi="宋体" w:cs="宋体"/>
          <w:bCs/>
          <w:sz w:val="24"/>
        </w:rPr>
        <w:t>招标人发出的标书附件内容，投标人不得有任何改动。投标人若对招标文件有问题需要澄清，应当在招标文件要求提交投标文件截止时间至少15日前，以书面形式向招标人提出，招标人认为有必要澄清或修改的，将以书面形式予以答复。</w:t>
      </w:r>
    </w:p>
    <w:p>
      <w:pPr>
        <w:pStyle w:val="17"/>
        <w:snapToGrid w:val="0"/>
        <w:spacing w:beforeLines="50" w:line="440" w:lineRule="exact"/>
        <w:ind w:firstLine="480" w:firstLineChars="200"/>
        <w:rPr>
          <w:rFonts w:ascii="宋体" w:hAnsi="宋体"/>
          <w:sz w:val="24"/>
        </w:rPr>
      </w:pPr>
      <w:r>
        <w:rPr>
          <w:rFonts w:hint="eastAsia" w:ascii="宋体" w:hAnsi="宋体"/>
          <w:sz w:val="24"/>
        </w:rPr>
        <w:t>（2）至投标截止日期前，</w:t>
      </w:r>
      <w:r>
        <w:rPr>
          <w:rFonts w:hint="eastAsia" w:ascii="宋体" w:hAnsi="宋体" w:cs="宋体"/>
          <w:bCs/>
          <w:sz w:val="24"/>
        </w:rPr>
        <w:t>招标</w:t>
      </w:r>
      <w:r>
        <w:rPr>
          <w:rFonts w:hint="eastAsia" w:ascii="宋体" w:hAnsi="宋体"/>
          <w:sz w:val="24"/>
        </w:rPr>
        <w:t>人可主动或依</w:t>
      </w:r>
      <w:r>
        <w:rPr>
          <w:rFonts w:hint="eastAsia" w:ascii="宋体" w:hAnsi="宋体" w:cs="宋体"/>
          <w:bCs/>
          <w:sz w:val="24"/>
        </w:rPr>
        <w:t>投标人</w:t>
      </w:r>
      <w:r>
        <w:rPr>
          <w:rFonts w:hint="eastAsia" w:ascii="宋体" w:hAnsi="宋体"/>
          <w:sz w:val="24"/>
        </w:rPr>
        <w:t>要求澄清的问题而修改投标</w:t>
      </w:r>
      <w:r>
        <w:rPr>
          <w:rFonts w:ascii="宋体" w:hAnsi="宋体"/>
          <w:sz w:val="24"/>
        </w:rPr>
        <w:t>文件</w:t>
      </w:r>
      <w:r>
        <w:rPr>
          <w:rFonts w:hint="eastAsia" w:ascii="宋体" w:hAnsi="宋体"/>
          <w:sz w:val="24"/>
        </w:rPr>
        <w:t>。</w:t>
      </w:r>
    </w:p>
    <w:p>
      <w:pPr>
        <w:spacing w:beforeLines="50" w:line="440" w:lineRule="exact"/>
        <w:ind w:firstLine="480" w:firstLineChars="200"/>
        <w:rPr>
          <w:rFonts w:ascii="宋体" w:hAnsi="宋体"/>
          <w:sz w:val="24"/>
        </w:rPr>
      </w:pPr>
      <w:r>
        <w:rPr>
          <w:rFonts w:hint="eastAsia" w:ascii="宋体" w:hAnsi="宋体"/>
          <w:sz w:val="24"/>
        </w:rPr>
        <w:t>（3）</w:t>
      </w:r>
      <w:r>
        <w:rPr>
          <w:rFonts w:hint="eastAsia" w:ascii="宋体" w:hAnsi="宋体" w:cs="宋体"/>
          <w:bCs/>
          <w:sz w:val="24"/>
        </w:rPr>
        <w:t>招标</w:t>
      </w:r>
      <w:r>
        <w:rPr>
          <w:rFonts w:hint="eastAsia" w:ascii="宋体" w:hAnsi="宋体"/>
          <w:sz w:val="24"/>
        </w:rPr>
        <w:t>人对澄清的问题或修改投标</w:t>
      </w:r>
      <w:r>
        <w:rPr>
          <w:rFonts w:ascii="宋体" w:hAnsi="宋体"/>
          <w:sz w:val="24"/>
        </w:rPr>
        <w:t>文件</w:t>
      </w:r>
      <w:r>
        <w:rPr>
          <w:rFonts w:hint="eastAsia" w:ascii="宋体" w:hAnsi="宋体"/>
          <w:sz w:val="24"/>
        </w:rPr>
        <w:t>的，修改内容</w:t>
      </w:r>
      <w:r>
        <w:rPr>
          <w:rFonts w:hint="eastAsia" w:ascii="宋体" w:hAnsi="宋体" w:cs="宋体"/>
          <w:bCs/>
          <w:sz w:val="24"/>
        </w:rPr>
        <w:t>将通过“福建省盐业集团有限责任公司http://www.fjsalt.com/”发布。</w:t>
      </w:r>
    </w:p>
    <w:p>
      <w:pPr>
        <w:pStyle w:val="17"/>
        <w:snapToGrid w:val="0"/>
        <w:spacing w:beforeLines="50" w:line="440" w:lineRule="exact"/>
        <w:ind w:firstLine="480" w:firstLineChars="200"/>
        <w:rPr>
          <w:rFonts w:ascii="宋体" w:hAnsi="宋体"/>
          <w:color w:val="000000"/>
        </w:rPr>
      </w:pPr>
      <w:r>
        <w:rPr>
          <w:rFonts w:hint="eastAsia" w:ascii="宋体" w:hAnsi="宋体"/>
          <w:sz w:val="24"/>
        </w:rPr>
        <w:t>（4）修改内容</w:t>
      </w:r>
      <w:r>
        <w:rPr>
          <w:rFonts w:hint="eastAsia" w:ascii="Courier New" w:eastAsia="Courier New"/>
          <w:color w:val="000000"/>
          <w:sz w:val="24"/>
        </w:rPr>
        <w:t>可能影响投标文件编制的，</w:t>
      </w:r>
      <w:r>
        <w:rPr>
          <w:rFonts w:hint="eastAsia" w:ascii="宋体" w:hAnsi="宋体" w:cs="宋体"/>
          <w:bCs/>
          <w:sz w:val="24"/>
        </w:rPr>
        <w:t>招标</w:t>
      </w:r>
      <w:r>
        <w:rPr>
          <w:rFonts w:hint="eastAsia" w:ascii="宋体" w:hAnsi="宋体"/>
          <w:sz w:val="24"/>
        </w:rPr>
        <w:t>人应视情推迟投标截止时间和评标时间。为使</w:t>
      </w:r>
      <w:r>
        <w:rPr>
          <w:rFonts w:hint="eastAsia" w:ascii="宋体" w:hAnsi="宋体" w:cs="宋体"/>
          <w:bCs/>
          <w:sz w:val="24"/>
        </w:rPr>
        <w:t>投标人</w:t>
      </w:r>
      <w:r>
        <w:rPr>
          <w:rFonts w:hint="eastAsia" w:ascii="宋体" w:hAnsi="宋体"/>
          <w:sz w:val="24"/>
        </w:rPr>
        <w:t>在准备投标文件时有合理的时间考虑招标</w:t>
      </w:r>
      <w:r>
        <w:rPr>
          <w:rFonts w:ascii="宋体" w:hAnsi="宋体"/>
          <w:sz w:val="24"/>
        </w:rPr>
        <w:t>文件</w:t>
      </w:r>
      <w:r>
        <w:rPr>
          <w:rFonts w:hint="eastAsia" w:ascii="宋体" w:hAnsi="宋体"/>
          <w:sz w:val="24"/>
        </w:rPr>
        <w:t>的修改，</w:t>
      </w:r>
      <w:r>
        <w:rPr>
          <w:rFonts w:hint="eastAsia" w:ascii="宋体" w:hAnsi="宋体" w:cs="宋体"/>
          <w:bCs/>
          <w:sz w:val="24"/>
        </w:rPr>
        <w:t>招标</w:t>
      </w:r>
      <w:r>
        <w:rPr>
          <w:rFonts w:hint="eastAsia" w:ascii="宋体" w:hAnsi="宋体"/>
          <w:sz w:val="24"/>
        </w:rPr>
        <w:t>人</w:t>
      </w:r>
      <w:r>
        <w:rPr>
          <w:rFonts w:hint="eastAsia" w:ascii="Courier New" w:eastAsia="Courier New"/>
          <w:color w:val="000000"/>
          <w:sz w:val="24"/>
        </w:rPr>
        <w:t>将在投标截止时间至少15日前</w:t>
      </w:r>
      <w:r>
        <w:rPr>
          <w:rFonts w:hint="eastAsia" w:ascii="Courier New"/>
          <w:color w:val="000000"/>
          <w:sz w:val="24"/>
        </w:rPr>
        <w:t>发布</w:t>
      </w:r>
      <w:r>
        <w:rPr>
          <w:rFonts w:hint="eastAsia" w:ascii="宋体" w:hAnsi="宋体"/>
          <w:sz w:val="24"/>
        </w:rPr>
        <w:t>修改内容；</w:t>
      </w:r>
      <w:r>
        <w:rPr>
          <w:rFonts w:hint="eastAsia" w:ascii="Courier New" w:eastAsia="Courier New"/>
          <w:color w:val="000000"/>
          <w:sz w:val="24"/>
        </w:rPr>
        <w:t>不足15日的，招标人将顺延提交投标文件的截止时间</w:t>
      </w:r>
      <w:r>
        <w:rPr>
          <w:rFonts w:hint="eastAsia" w:ascii="Courier New"/>
          <w:color w:val="000000"/>
          <w:sz w:val="24"/>
        </w:rPr>
        <w:t>并同时</w:t>
      </w:r>
      <w:r>
        <w:rPr>
          <w:rFonts w:hint="eastAsia" w:ascii="Courier New" w:eastAsia="Courier New"/>
          <w:color w:val="000000"/>
          <w:sz w:val="24"/>
        </w:rPr>
        <w:t>发布变更公告。在此情况下，投标人和招标人受投标截止时间制约的所有权利和义务均应延长至新的截止日期。</w:t>
      </w:r>
      <w:r>
        <w:rPr>
          <w:rFonts w:hint="eastAsia" w:ascii="宋体" w:hAnsi="宋体"/>
          <w:sz w:val="24"/>
        </w:rPr>
        <w:t>该修改内容为招标</w:t>
      </w:r>
      <w:r>
        <w:rPr>
          <w:rFonts w:ascii="宋体" w:hAnsi="宋体"/>
          <w:sz w:val="24"/>
        </w:rPr>
        <w:t>文件</w:t>
      </w:r>
      <w:r>
        <w:rPr>
          <w:rFonts w:hint="eastAsia" w:ascii="宋体" w:hAnsi="宋体"/>
          <w:sz w:val="24"/>
        </w:rPr>
        <w:t>的组成部分，对</w:t>
      </w:r>
      <w:r>
        <w:rPr>
          <w:rFonts w:hint="eastAsia" w:ascii="宋体" w:hAnsi="宋体" w:cs="宋体"/>
          <w:bCs/>
          <w:sz w:val="24"/>
        </w:rPr>
        <w:t>投标人</w:t>
      </w:r>
      <w:r>
        <w:rPr>
          <w:rFonts w:hint="eastAsia" w:ascii="宋体" w:hAnsi="宋体"/>
          <w:sz w:val="24"/>
        </w:rPr>
        <w:t>具有约束力。</w:t>
      </w:r>
    </w:p>
    <w:p>
      <w:pPr>
        <w:spacing w:beforeLines="50" w:line="440" w:lineRule="exact"/>
        <w:ind w:firstLine="482" w:firstLineChars="200"/>
        <w:outlineLvl w:val="1"/>
        <w:rPr>
          <w:rFonts w:ascii="宋体" w:hAnsi="宋体"/>
          <w:b/>
          <w:color w:val="000000"/>
          <w:sz w:val="24"/>
        </w:rPr>
      </w:pPr>
      <w:r>
        <w:rPr>
          <w:rFonts w:hint="eastAsia" w:ascii="宋体" w:hAnsi="宋体"/>
          <w:b/>
          <w:color w:val="000000"/>
          <w:sz w:val="24"/>
        </w:rPr>
        <w:t>十一、投标文件的编写</w:t>
      </w:r>
    </w:p>
    <w:p>
      <w:pPr>
        <w:spacing w:beforeLines="50" w:line="440" w:lineRule="exact"/>
        <w:ind w:firstLine="480" w:firstLineChars="200"/>
        <w:rPr>
          <w:rFonts w:ascii="宋体" w:hAnsi="宋体"/>
          <w:color w:val="000000"/>
          <w:sz w:val="24"/>
        </w:rPr>
      </w:pPr>
      <w:r>
        <w:rPr>
          <w:rFonts w:hint="eastAsia" w:ascii="宋体" w:hAnsi="宋体"/>
          <w:color w:val="000000"/>
          <w:sz w:val="24"/>
        </w:rPr>
        <w:t>1、</w:t>
      </w:r>
      <w:r>
        <w:rPr>
          <w:rFonts w:hint="eastAsia" w:ascii="宋体" w:hAnsi="宋体"/>
          <w:bCs/>
          <w:color w:val="000000"/>
          <w:sz w:val="24"/>
        </w:rPr>
        <w:t>编写</w:t>
      </w:r>
      <w:r>
        <w:rPr>
          <w:rFonts w:hint="eastAsia" w:ascii="宋体" w:hAnsi="宋体"/>
          <w:color w:val="000000"/>
          <w:sz w:val="24"/>
        </w:rPr>
        <w:t>要求</w:t>
      </w:r>
    </w:p>
    <w:p>
      <w:pPr>
        <w:spacing w:beforeLines="50" w:line="440" w:lineRule="exact"/>
        <w:ind w:firstLine="480" w:firstLineChars="200"/>
        <w:rPr>
          <w:rFonts w:ascii="宋体" w:hAnsi="宋体"/>
          <w:color w:val="000000"/>
          <w:sz w:val="24"/>
        </w:rPr>
      </w:pPr>
      <w:r>
        <w:rPr>
          <w:rFonts w:hint="eastAsia" w:ascii="宋体" w:hAnsi="宋体"/>
          <w:color w:val="000000"/>
          <w:sz w:val="24"/>
        </w:rPr>
        <w:t>（1）</w:t>
      </w:r>
      <w:r>
        <w:rPr>
          <w:rFonts w:hint="eastAsia" w:ascii="宋体" w:hAnsi="宋体" w:cs="宋体"/>
          <w:bCs/>
          <w:sz w:val="24"/>
        </w:rPr>
        <w:t>投标人</w:t>
      </w:r>
      <w:r>
        <w:rPr>
          <w:rFonts w:hint="eastAsia" w:ascii="宋体" w:hAnsi="宋体"/>
          <w:color w:val="000000"/>
          <w:sz w:val="24"/>
        </w:rPr>
        <w:t>应仔细阅读招标</w:t>
      </w:r>
      <w:r>
        <w:rPr>
          <w:rFonts w:ascii="宋体" w:hAnsi="宋体"/>
          <w:color w:val="000000"/>
          <w:sz w:val="24"/>
        </w:rPr>
        <w:t>文件</w:t>
      </w:r>
      <w:r>
        <w:rPr>
          <w:rFonts w:hint="eastAsia" w:ascii="宋体" w:hAnsi="宋体"/>
          <w:color w:val="000000"/>
          <w:sz w:val="24"/>
        </w:rPr>
        <w:t>的所有内容，按照招标</w:t>
      </w:r>
      <w:r>
        <w:rPr>
          <w:rFonts w:ascii="宋体" w:hAnsi="宋体"/>
          <w:color w:val="000000"/>
          <w:sz w:val="24"/>
        </w:rPr>
        <w:t>文件</w:t>
      </w:r>
      <w:r>
        <w:rPr>
          <w:rFonts w:hint="eastAsia" w:ascii="宋体" w:hAnsi="宋体"/>
          <w:color w:val="000000"/>
          <w:sz w:val="24"/>
        </w:rPr>
        <w:t>的要求提交投标文件。投标文件应对招标</w:t>
      </w:r>
      <w:r>
        <w:rPr>
          <w:rFonts w:ascii="宋体" w:hAnsi="宋体"/>
          <w:color w:val="000000"/>
          <w:sz w:val="24"/>
        </w:rPr>
        <w:t>文件</w:t>
      </w:r>
      <w:r>
        <w:rPr>
          <w:rFonts w:hint="eastAsia" w:ascii="宋体" w:hAnsi="宋体"/>
          <w:color w:val="000000"/>
          <w:sz w:val="24"/>
        </w:rPr>
        <w:t>的要求作出实质性响应，并保证所提供的全部资料的真实性，否则其投标文件将被拒绝。</w:t>
      </w:r>
    </w:p>
    <w:p>
      <w:pPr>
        <w:tabs>
          <w:tab w:val="left" w:pos="900"/>
        </w:tabs>
        <w:spacing w:beforeLines="50" w:line="440" w:lineRule="exact"/>
        <w:ind w:firstLine="480" w:firstLineChars="200"/>
        <w:rPr>
          <w:rFonts w:ascii="宋体" w:hAnsi="宋体"/>
          <w:color w:val="000000"/>
          <w:sz w:val="24"/>
        </w:rPr>
      </w:pPr>
      <w:r>
        <w:rPr>
          <w:rFonts w:hint="eastAsia" w:ascii="宋体" w:hAnsi="宋体"/>
          <w:color w:val="000000"/>
          <w:sz w:val="24"/>
        </w:rPr>
        <w:t>（2）</w:t>
      </w:r>
      <w:r>
        <w:rPr>
          <w:rFonts w:hint="eastAsia" w:ascii="宋体" w:hAnsi="宋体" w:cs="宋体"/>
          <w:bCs/>
          <w:sz w:val="24"/>
        </w:rPr>
        <w:t>投标人</w:t>
      </w:r>
      <w:r>
        <w:rPr>
          <w:rFonts w:hint="eastAsia" w:ascii="宋体" w:hAnsi="宋体"/>
          <w:color w:val="000000"/>
          <w:sz w:val="24"/>
        </w:rPr>
        <w:t>应对招标采购服务一览表所列的全部进行报价，招标人不接受有任何可选择性的报价。</w:t>
      </w:r>
    </w:p>
    <w:p>
      <w:pPr>
        <w:spacing w:beforeLines="50" w:line="440" w:lineRule="exact"/>
        <w:ind w:firstLine="480" w:firstLineChars="200"/>
        <w:rPr>
          <w:rFonts w:ascii="宋体" w:hAnsi="宋体"/>
          <w:color w:val="000000"/>
          <w:sz w:val="24"/>
        </w:rPr>
      </w:pPr>
      <w:r>
        <w:rPr>
          <w:rFonts w:hint="eastAsia" w:ascii="宋体" w:hAnsi="宋体"/>
          <w:color w:val="000000"/>
          <w:sz w:val="24"/>
        </w:rPr>
        <w:t>（3）投标文件语言文字：投标文件应用中文书写，各种计量单位及符号应采用国际上统一使用的公制计量单位和符号。</w:t>
      </w:r>
    </w:p>
    <w:p>
      <w:pPr>
        <w:spacing w:beforeLines="50" w:line="440" w:lineRule="exact"/>
        <w:ind w:firstLine="482" w:firstLineChars="200"/>
        <w:rPr>
          <w:rFonts w:ascii="宋体" w:hAnsi="宋体"/>
          <w:b/>
          <w:bCs/>
          <w:color w:val="000000"/>
          <w:sz w:val="24"/>
        </w:rPr>
      </w:pPr>
      <w:r>
        <w:rPr>
          <w:rFonts w:hint="eastAsia" w:ascii="宋体" w:hAnsi="宋体"/>
          <w:b/>
          <w:bCs/>
          <w:color w:val="000000"/>
          <w:sz w:val="24"/>
        </w:rPr>
        <w:t>2、投标文件的组成：</w:t>
      </w:r>
    </w:p>
    <w:p>
      <w:pPr>
        <w:spacing w:line="440" w:lineRule="exact"/>
        <w:ind w:firstLine="480" w:firstLineChars="200"/>
        <w:rPr>
          <w:rFonts w:ascii="宋体" w:hAnsi="宋体"/>
          <w:color w:val="000000"/>
          <w:sz w:val="24"/>
        </w:rPr>
      </w:pPr>
      <w:r>
        <w:rPr>
          <w:rFonts w:hint="eastAsia" w:ascii="宋体" w:hAnsi="宋体"/>
          <w:color w:val="000000"/>
          <w:sz w:val="24"/>
        </w:rPr>
        <w:t>（1）投标文件</w:t>
      </w:r>
      <w:r>
        <w:rPr>
          <w:rFonts w:hint="eastAsia" w:ascii="宋体" w:hAnsi="宋体"/>
          <w:b/>
          <w:bCs/>
          <w:color w:val="000000"/>
          <w:sz w:val="24"/>
        </w:rPr>
        <w:t>报价部分</w:t>
      </w:r>
      <w:r>
        <w:rPr>
          <w:rFonts w:hint="eastAsia" w:ascii="宋体" w:hAnsi="宋体"/>
          <w:color w:val="000000"/>
          <w:sz w:val="24"/>
        </w:rPr>
        <w:t>应包括下列部分：</w:t>
      </w:r>
    </w:p>
    <w:p>
      <w:pPr>
        <w:spacing w:line="440" w:lineRule="exact"/>
        <w:ind w:firstLine="480" w:firstLineChars="200"/>
        <w:rPr>
          <w:rFonts w:ascii="宋体" w:hAnsi="宋体"/>
          <w:color w:val="000000"/>
          <w:sz w:val="24"/>
        </w:rPr>
      </w:pPr>
      <w:r>
        <w:rPr>
          <w:rFonts w:hint="eastAsia" w:ascii="宋体" w:hAnsi="宋体"/>
          <w:color w:val="000000"/>
          <w:sz w:val="24"/>
        </w:rPr>
        <w:t>1)投标书</w:t>
      </w:r>
      <w:r>
        <w:rPr>
          <w:rFonts w:hint="eastAsia" w:ascii="宋体" w:hAnsi="宋体"/>
          <w:bCs/>
          <w:color w:val="000000"/>
          <w:sz w:val="24"/>
        </w:rPr>
        <w:t>（详见招标文件格式一）</w:t>
      </w:r>
      <w:r>
        <w:rPr>
          <w:rFonts w:hint="eastAsia" w:ascii="宋体" w:hAnsi="宋体"/>
          <w:color w:val="000000"/>
          <w:sz w:val="24"/>
        </w:rPr>
        <w:t>；</w:t>
      </w:r>
    </w:p>
    <w:p>
      <w:pPr>
        <w:spacing w:line="440" w:lineRule="exact"/>
        <w:ind w:firstLine="482" w:firstLineChars="200"/>
        <w:rPr>
          <w:rFonts w:ascii="宋体" w:hAnsi="宋体"/>
          <w:color w:val="000000"/>
          <w:sz w:val="24"/>
        </w:rPr>
      </w:pPr>
      <w:r>
        <w:rPr>
          <w:rFonts w:hint="eastAsia" w:ascii="宋体" w:hAnsi="宋体"/>
          <w:b/>
          <w:bCs/>
          <w:color w:val="000000"/>
          <w:sz w:val="24"/>
        </w:rPr>
        <w:t>（投标书必须单独密封</w:t>
      </w:r>
      <w:r>
        <w:rPr>
          <w:rFonts w:hint="eastAsia" w:ascii="宋体" w:hAnsi="宋体" w:cs="宋体"/>
          <w:b/>
          <w:bCs/>
          <w:sz w:val="24"/>
        </w:rPr>
        <w:t>并加盖骑缝章</w:t>
      </w:r>
      <w:r>
        <w:rPr>
          <w:rFonts w:hint="eastAsia" w:ascii="宋体" w:hAnsi="宋体"/>
          <w:b/>
          <w:bCs/>
          <w:color w:val="000000"/>
          <w:sz w:val="24"/>
        </w:rPr>
        <w:t>）</w:t>
      </w:r>
    </w:p>
    <w:p>
      <w:pPr>
        <w:pStyle w:val="12"/>
        <w:widowControl/>
        <w:spacing w:line="440" w:lineRule="exact"/>
        <w:ind w:firstLine="480" w:firstLineChars="200"/>
        <w:rPr>
          <w:rFonts w:ascii="宋体" w:hAnsi="宋体" w:cs="宋体"/>
          <w:color w:val="000000"/>
          <w:kern w:val="2"/>
        </w:rPr>
      </w:pPr>
      <w:r>
        <w:rPr>
          <w:rFonts w:hint="eastAsia" w:ascii="宋体" w:hAnsi="宋体" w:cs="宋体"/>
          <w:color w:val="000000"/>
          <w:kern w:val="2"/>
        </w:rPr>
        <w:t>2）《企业法人营业执照》正本或副本的复印件；</w:t>
      </w:r>
    </w:p>
    <w:p>
      <w:pPr>
        <w:pStyle w:val="12"/>
        <w:widowControl/>
        <w:spacing w:line="440" w:lineRule="exact"/>
        <w:ind w:firstLine="480" w:firstLineChars="200"/>
        <w:rPr>
          <w:rFonts w:ascii="宋体" w:hAnsi="宋体" w:cs="宋体"/>
          <w:color w:val="000000"/>
          <w:kern w:val="2"/>
        </w:rPr>
      </w:pPr>
      <w:r>
        <w:rPr>
          <w:rFonts w:hint="eastAsia" w:ascii="宋体" w:hAnsi="宋体" w:cs="宋体"/>
          <w:color w:val="000000"/>
          <w:kern w:val="2"/>
        </w:rPr>
        <w:t>3）增值税一般纳税人资格证明材料（证明材料须</w:t>
      </w:r>
      <w:r>
        <w:rPr>
          <w:rFonts w:hint="eastAsia" w:ascii="宋体" w:hAnsi="宋体" w:cs="宋体"/>
          <w:b/>
          <w:bCs/>
          <w:color w:val="000000"/>
          <w:kern w:val="2"/>
        </w:rPr>
        <w:t>提供自行开具的增值税专用发票的复印件</w:t>
      </w:r>
      <w:r>
        <w:rPr>
          <w:rFonts w:hint="eastAsia" w:ascii="宋体" w:hAnsi="宋体" w:cs="宋体"/>
          <w:color w:val="000000"/>
          <w:kern w:val="2"/>
        </w:rPr>
        <w:t>）；</w:t>
      </w:r>
    </w:p>
    <w:p>
      <w:pPr>
        <w:tabs>
          <w:tab w:val="left" w:pos="567"/>
        </w:tabs>
        <w:autoSpaceDE w:val="0"/>
        <w:autoSpaceDN w:val="0"/>
        <w:adjustRightInd w:val="0"/>
        <w:spacing w:line="440" w:lineRule="exact"/>
        <w:ind w:firstLine="480" w:firstLineChars="200"/>
        <w:jc w:val="left"/>
        <w:rPr>
          <w:rFonts w:ascii="宋体" w:hAnsi="宋体" w:cs="宋体"/>
          <w:color w:val="000000"/>
          <w:sz w:val="24"/>
        </w:rPr>
      </w:pPr>
      <w:r>
        <w:rPr>
          <w:rFonts w:hint="eastAsia" w:ascii="宋体" w:hAnsi="宋体"/>
          <w:color w:val="000000"/>
          <w:sz w:val="24"/>
        </w:rPr>
        <w:t>4）</w:t>
      </w:r>
      <w:r>
        <w:rPr>
          <w:rFonts w:hint="eastAsia" w:ascii="宋体" w:hAnsi="宋体" w:cs="宋体"/>
          <w:color w:val="000000"/>
          <w:sz w:val="24"/>
        </w:rPr>
        <w:t>法人代表身份证明书</w:t>
      </w:r>
      <w:r>
        <w:rPr>
          <w:rFonts w:hint="eastAsia" w:ascii="宋体" w:hAnsi="宋体"/>
          <w:bCs/>
          <w:color w:val="000000"/>
          <w:sz w:val="24"/>
        </w:rPr>
        <w:t>原件（详见招标文件格式二）</w:t>
      </w:r>
      <w:r>
        <w:rPr>
          <w:rFonts w:hint="eastAsia" w:ascii="宋体" w:hAnsi="宋体" w:cs="宋体"/>
          <w:color w:val="000000"/>
          <w:sz w:val="24"/>
        </w:rPr>
        <w:t>；</w:t>
      </w:r>
    </w:p>
    <w:p>
      <w:pPr>
        <w:tabs>
          <w:tab w:val="left" w:pos="567"/>
        </w:tabs>
        <w:autoSpaceDE w:val="0"/>
        <w:autoSpaceDN w:val="0"/>
        <w:adjustRightInd w:val="0"/>
        <w:spacing w:line="440" w:lineRule="exact"/>
        <w:ind w:firstLine="480" w:firstLineChars="200"/>
        <w:jc w:val="left"/>
        <w:rPr>
          <w:rFonts w:ascii="宋体" w:hAnsi="宋体" w:cs="宋体"/>
          <w:color w:val="000000"/>
          <w:sz w:val="24"/>
        </w:rPr>
      </w:pPr>
      <w:r>
        <w:rPr>
          <w:rFonts w:hint="eastAsia" w:ascii="宋体" w:hAnsi="宋体"/>
          <w:color w:val="000000"/>
          <w:sz w:val="24"/>
        </w:rPr>
        <w:t>5）</w:t>
      </w:r>
      <w:r>
        <w:rPr>
          <w:rFonts w:hint="eastAsia" w:ascii="宋体" w:hAnsi="宋体" w:cs="宋体"/>
          <w:color w:val="000000"/>
          <w:sz w:val="24"/>
        </w:rPr>
        <w:t>授权委托书原件</w:t>
      </w:r>
      <w:r>
        <w:rPr>
          <w:rFonts w:hint="eastAsia" w:ascii="宋体" w:hAnsi="宋体"/>
          <w:bCs/>
          <w:color w:val="000000"/>
          <w:sz w:val="24"/>
        </w:rPr>
        <w:t>（详见招标文件格式三）</w:t>
      </w:r>
      <w:r>
        <w:rPr>
          <w:rFonts w:hint="eastAsia" w:ascii="宋体" w:hAnsi="宋体" w:cs="宋体"/>
          <w:color w:val="000000"/>
          <w:sz w:val="24"/>
        </w:rPr>
        <w:t>（本项投标代表是法定代表人的无需提供）；</w:t>
      </w:r>
    </w:p>
    <w:p>
      <w:pPr>
        <w:tabs>
          <w:tab w:val="left" w:pos="567"/>
        </w:tabs>
        <w:autoSpaceDE w:val="0"/>
        <w:autoSpaceDN w:val="0"/>
        <w:adjustRightInd w:val="0"/>
        <w:spacing w:line="440" w:lineRule="exact"/>
        <w:ind w:firstLine="480" w:firstLineChars="200"/>
        <w:jc w:val="left"/>
        <w:rPr>
          <w:rFonts w:ascii="宋体" w:hAnsi="宋体" w:cs="宋体"/>
          <w:color w:val="000000"/>
          <w:sz w:val="24"/>
        </w:rPr>
      </w:pPr>
      <w:r>
        <w:rPr>
          <w:rFonts w:hint="eastAsia" w:ascii="宋体" w:hAnsi="宋体" w:cs="宋体"/>
          <w:color w:val="000000"/>
          <w:sz w:val="24"/>
        </w:rPr>
        <w:t>6）</w:t>
      </w:r>
      <w:r>
        <w:rPr>
          <w:rFonts w:hint="eastAsia" w:ascii="宋体" w:hAnsi="宋体"/>
          <w:color w:val="000000"/>
          <w:sz w:val="24"/>
        </w:rPr>
        <w:t>投标人资格声明</w:t>
      </w:r>
      <w:r>
        <w:rPr>
          <w:rFonts w:hint="eastAsia" w:ascii="宋体" w:hAnsi="宋体"/>
          <w:bCs/>
          <w:color w:val="000000"/>
          <w:sz w:val="24"/>
        </w:rPr>
        <w:t>（详见招标文件格式四）。</w:t>
      </w:r>
    </w:p>
    <w:p>
      <w:pPr>
        <w:autoSpaceDE w:val="0"/>
        <w:autoSpaceDN w:val="0"/>
        <w:adjustRightInd w:val="0"/>
        <w:spacing w:beforeLines="50" w:line="440" w:lineRule="exact"/>
        <w:ind w:firstLine="480" w:firstLineChars="200"/>
        <w:jc w:val="left"/>
        <w:rPr>
          <w:rFonts w:ascii="宋体" w:hAnsi="宋体"/>
          <w:color w:val="000000"/>
          <w:sz w:val="24"/>
        </w:rPr>
      </w:pPr>
      <w:r>
        <w:rPr>
          <w:rFonts w:hint="eastAsia" w:ascii="宋体" w:hAnsi="宋体"/>
          <w:color w:val="000000"/>
          <w:sz w:val="24"/>
        </w:rPr>
        <w:t>（2）投标文件</w:t>
      </w:r>
      <w:r>
        <w:rPr>
          <w:rFonts w:hint="eastAsia" w:ascii="宋体" w:hAnsi="宋体" w:cs="宋体"/>
          <w:b/>
          <w:sz w:val="24"/>
        </w:rPr>
        <w:t>商务部分</w:t>
      </w:r>
      <w:r>
        <w:rPr>
          <w:rFonts w:hint="eastAsia" w:ascii="宋体" w:hAnsi="宋体"/>
          <w:color w:val="000000"/>
          <w:sz w:val="24"/>
        </w:rPr>
        <w:t>包括下列部分：</w:t>
      </w:r>
    </w:p>
    <w:p>
      <w:pPr>
        <w:pStyle w:val="12"/>
        <w:widowControl/>
        <w:spacing w:line="440" w:lineRule="exact"/>
        <w:ind w:firstLine="480" w:firstLineChars="200"/>
        <w:rPr>
          <w:rFonts w:ascii="宋体" w:hAnsi="宋体"/>
          <w:color w:val="000000"/>
        </w:rPr>
      </w:pPr>
      <w:r>
        <w:rPr>
          <w:rFonts w:hint="eastAsia" w:ascii="宋体" w:hAnsi="宋体"/>
          <w:color w:val="000000"/>
        </w:rPr>
        <w:t>1）投标人承诺书</w:t>
      </w:r>
      <w:r>
        <w:rPr>
          <w:rFonts w:hint="eastAsia" w:ascii="宋体" w:hAnsi="宋体"/>
          <w:bCs/>
          <w:color w:val="000000"/>
        </w:rPr>
        <w:t>（详见招标文件格式五）；</w:t>
      </w:r>
    </w:p>
    <w:p>
      <w:pPr>
        <w:autoSpaceDE w:val="0"/>
        <w:autoSpaceDN w:val="0"/>
        <w:adjustRightInd w:val="0"/>
        <w:spacing w:line="440" w:lineRule="exact"/>
        <w:ind w:firstLine="480" w:firstLineChars="200"/>
        <w:jc w:val="left"/>
        <w:rPr>
          <w:rFonts w:ascii="宋体"/>
          <w:kern w:val="0"/>
          <w:sz w:val="30"/>
          <w:szCs w:val="32"/>
        </w:rPr>
      </w:pPr>
      <w:r>
        <w:rPr>
          <w:rFonts w:hint="eastAsia" w:ascii="宋体" w:hAnsi="宋体"/>
          <w:sz w:val="24"/>
        </w:rPr>
        <w:t>2）</w:t>
      </w:r>
      <w:r>
        <w:rPr>
          <w:rFonts w:hint="eastAsia" w:ascii="宋体" w:hAnsi="宋体" w:cs="宋体"/>
          <w:bCs/>
          <w:sz w:val="24"/>
        </w:rPr>
        <w:t>投标人</w:t>
      </w:r>
      <w:r>
        <w:rPr>
          <w:rFonts w:hint="eastAsia" w:ascii="宋体" w:hAnsi="宋体"/>
          <w:sz w:val="24"/>
        </w:rPr>
        <w:t>公司概况简述（包含但不限于：</w:t>
      </w:r>
      <w:r>
        <w:rPr>
          <w:rFonts w:hint="eastAsia" w:ascii="宋体" w:cs="宋体"/>
          <w:kern w:val="0"/>
          <w:sz w:val="24"/>
        </w:rPr>
        <w:t>履行服务本招标商超所必需的合作合同</w:t>
      </w:r>
      <w:r>
        <w:rPr>
          <w:rFonts w:hint="eastAsia" w:ascii="宋体" w:hAnsi="宋体"/>
          <w:sz w:val="24"/>
        </w:rPr>
        <w:t>，</w:t>
      </w:r>
      <w:r>
        <w:rPr>
          <w:rFonts w:hint="eastAsia" w:ascii="宋体" w:hAnsi="宋体" w:cs="宋体"/>
          <w:bCs/>
          <w:sz w:val="24"/>
        </w:rPr>
        <w:t>投标人</w:t>
      </w:r>
      <w:r>
        <w:rPr>
          <w:rFonts w:hint="eastAsia" w:ascii="宋体" w:hAnsi="宋体"/>
          <w:sz w:val="24"/>
        </w:rPr>
        <w:t>近2年来业绩情况等）；</w:t>
      </w:r>
    </w:p>
    <w:p>
      <w:pPr>
        <w:autoSpaceDE w:val="0"/>
        <w:autoSpaceDN w:val="0"/>
        <w:adjustRightInd w:val="0"/>
        <w:spacing w:line="440" w:lineRule="exact"/>
        <w:ind w:firstLine="480" w:firstLineChars="200"/>
        <w:jc w:val="left"/>
        <w:rPr>
          <w:rFonts w:ascii="宋体" w:hAnsi="宋体"/>
          <w:sz w:val="24"/>
        </w:rPr>
      </w:pPr>
      <w:r>
        <w:rPr>
          <w:rFonts w:hint="eastAsia" w:ascii="宋体" w:hAnsi="宋体"/>
          <w:sz w:val="24"/>
        </w:rPr>
        <w:t>3）</w:t>
      </w:r>
      <w:r>
        <w:rPr>
          <w:rFonts w:hint="eastAsia" w:ascii="宋体" w:hAnsi="宋体" w:cs="宋体"/>
          <w:bCs/>
          <w:sz w:val="24"/>
        </w:rPr>
        <w:t>投标人</w:t>
      </w:r>
      <w:r>
        <w:rPr>
          <w:rFonts w:hint="eastAsia" w:ascii="宋体" w:hAnsi="宋体"/>
          <w:sz w:val="24"/>
        </w:rPr>
        <w:t>公司近2年来与</w:t>
      </w:r>
      <w:r>
        <w:rPr>
          <w:rFonts w:hint="eastAsia" w:ascii="宋体"/>
          <w:sz w:val="24"/>
        </w:rPr>
        <w:t>该商超合作项目合同复印件或相关证明文件复印件</w:t>
      </w:r>
      <w:r>
        <w:rPr>
          <w:rFonts w:hint="eastAsia" w:ascii="宋体" w:hAnsi="宋体"/>
          <w:sz w:val="24"/>
        </w:rPr>
        <w:t>。</w:t>
      </w:r>
    </w:p>
    <w:p>
      <w:pPr>
        <w:autoSpaceDE w:val="0"/>
        <w:autoSpaceDN w:val="0"/>
        <w:adjustRightInd w:val="0"/>
        <w:spacing w:line="440" w:lineRule="exact"/>
        <w:ind w:firstLine="480" w:firstLineChars="200"/>
        <w:jc w:val="left"/>
        <w:rPr>
          <w:rFonts w:ascii="宋体" w:hAnsi="宋体"/>
          <w:color w:val="000000"/>
          <w:sz w:val="24"/>
        </w:rPr>
      </w:pPr>
      <w:r>
        <w:rPr>
          <w:rFonts w:hint="eastAsia" w:ascii="宋体" w:hAnsi="宋体"/>
          <w:color w:val="000000"/>
          <w:sz w:val="24"/>
        </w:rPr>
        <w:t>4）</w:t>
      </w:r>
      <w:r>
        <w:rPr>
          <w:rFonts w:hint="eastAsia" w:ascii="宋体" w:hAnsi="宋体" w:cs="宋体"/>
          <w:color w:val="000000"/>
          <w:sz w:val="24"/>
        </w:rPr>
        <w:t>投标保证金转账单或电汇底单复印件。</w:t>
      </w:r>
    </w:p>
    <w:p>
      <w:pPr>
        <w:pStyle w:val="12"/>
        <w:widowControl/>
        <w:spacing w:line="440" w:lineRule="exact"/>
        <w:ind w:firstLine="480" w:firstLineChars="200"/>
        <w:rPr>
          <w:rFonts w:ascii="宋体" w:hAnsi="宋体"/>
          <w:color w:val="000000"/>
        </w:rPr>
      </w:pPr>
      <w:r>
        <w:rPr>
          <w:rFonts w:hint="eastAsia" w:ascii="宋体" w:hAnsi="宋体"/>
          <w:color w:val="000000"/>
        </w:rPr>
        <w:t>投标文件应密封提交，否则其投标视为无效投标；</w:t>
      </w:r>
      <w:r>
        <w:rPr>
          <w:rFonts w:hint="eastAsia" w:ascii="宋体" w:hAnsi="宋体"/>
          <w:b/>
          <w:bCs/>
          <w:color w:val="000000"/>
        </w:rPr>
        <w:t>提供材料均</w:t>
      </w:r>
      <w:r>
        <w:rPr>
          <w:rFonts w:hint="eastAsia" w:ascii="宋体" w:hAnsi="宋体" w:cs="宋体"/>
          <w:b/>
          <w:bCs/>
          <w:color w:val="000000"/>
          <w:kern w:val="2"/>
        </w:rPr>
        <w:t>须加盖</w:t>
      </w:r>
      <w:r>
        <w:rPr>
          <w:rFonts w:hint="eastAsia" w:ascii="宋体" w:hAnsi="宋体" w:cs="宋体"/>
          <w:b/>
          <w:bCs/>
          <w:color w:val="000000"/>
        </w:rPr>
        <w:t>投标</w:t>
      </w:r>
      <w:r>
        <w:rPr>
          <w:rFonts w:hint="eastAsia" w:ascii="宋体" w:hAnsi="宋体" w:cs="宋体"/>
          <w:b/>
          <w:bCs/>
          <w:color w:val="000000"/>
          <w:kern w:val="2"/>
        </w:rPr>
        <w:t>人公章。</w:t>
      </w:r>
    </w:p>
    <w:p>
      <w:pPr>
        <w:spacing w:beforeLines="50" w:line="440" w:lineRule="exact"/>
        <w:ind w:firstLine="480" w:firstLineChars="200"/>
        <w:rPr>
          <w:rFonts w:ascii="宋体" w:hAnsi="宋体"/>
          <w:bCs/>
          <w:color w:val="000000"/>
          <w:sz w:val="24"/>
        </w:rPr>
      </w:pPr>
      <w:r>
        <w:rPr>
          <w:rFonts w:hint="eastAsia" w:ascii="宋体" w:hAnsi="宋体"/>
          <w:color w:val="000000"/>
          <w:sz w:val="24"/>
        </w:rPr>
        <w:t>3、投标文件的编制</w:t>
      </w:r>
    </w:p>
    <w:p>
      <w:pPr>
        <w:spacing w:beforeLines="50" w:line="420" w:lineRule="exact"/>
        <w:ind w:firstLine="470" w:firstLineChars="196"/>
        <w:rPr>
          <w:rFonts w:ascii="宋体" w:hAnsi="宋体"/>
          <w:color w:val="000000"/>
          <w:sz w:val="24"/>
        </w:rPr>
      </w:pPr>
      <w:r>
        <w:rPr>
          <w:rFonts w:hint="eastAsia" w:ascii="宋体" w:hAnsi="宋体"/>
          <w:color w:val="000000"/>
          <w:sz w:val="24"/>
        </w:rPr>
        <w:t>（1）投标文件的编制：应</w:t>
      </w:r>
      <w:r>
        <w:rPr>
          <w:rFonts w:ascii="宋体" w:hAnsi="宋体"/>
          <w:color w:val="000000"/>
          <w:sz w:val="24"/>
        </w:rPr>
        <w:t>通过</w:t>
      </w:r>
      <w:r>
        <w:rPr>
          <w:rFonts w:hint="eastAsia" w:ascii="宋体" w:hAnsi="宋体" w:cs="宋体"/>
          <w:sz w:val="24"/>
        </w:rPr>
        <w:t>“福建省盐业集团有限责任公司http://www.fjsalt.com/”</w:t>
      </w:r>
      <w:r>
        <w:rPr>
          <w:rFonts w:ascii="宋体" w:hAnsi="宋体"/>
          <w:color w:val="000000"/>
          <w:sz w:val="24"/>
        </w:rPr>
        <w:t>下载投标文件</w:t>
      </w:r>
      <w:r>
        <w:rPr>
          <w:rFonts w:hint="eastAsia" w:ascii="宋体" w:hAnsi="宋体"/>
          <w:color w:val="000000"/>
          <w:sz w:val="24"/>
        </w:rPr>
        <w:t>格式</w:t>
      </w:r>
      <w:r>
        <w:rPr>
          <w:rFonts w:ascii="宋体" w:hAnsi="宋体"/>
          <w:color w:val="000000"/>
          <w:sz w:val="24"/>
        </w:rPr>
        <w:t>，制作</w:t>
      </w:r>
      <w:r>
        <w:rPr>
          <w:rFonts w:hint="eastAsia" w:ascii="宋体" w:hAnsi="宋体"/>
          <w:color w:val="000000"/>
          <w:sz w:val="24"/>
        </w:rPr>
        <w:t>投价</w:t>
      </w:r>
      <w:r>
        <w:rPr>
          <w:rFonts w:ascii="宋体" w:hAnsi="宋体"/>
          <w:color w:val="000000"/>
          <w:sz w:val="24"/>
        </w:rPr>
        <w:t>文件</w:t>
      </w:r>
      <w:r>
        <w:rPr>
          <w:rFonts w:hint="eastAsia" w:ascii="宋体" w:hAnsi="宋体"/>
          <w:color w:val="000000"/>
          <w:sz w:val="24"/>
        </w:rPr>
        <w:t>。</w:t>
      </w:r>
    </w:p>
    <w:p>
      <w:pPr>
        <w:spacing w:beforeLines="50" w:line="440" w:lineRule="exact"/>
        <w:ind w:firstLine="475" w:firstLineChars="198"/>
        <w:rPr>
          <w:rFonts w:ascii="宋体" w:hAnsi="宋体" w:cs="宋体"/>
          <w:bCs/>
          <w:sz w:val="24"/>
        </w:rPr>
      </w:pPr>
      <w:r>
        <w:rPr>
          <w:rFonts w:hint="eastAsia" w:ascii="宋体" w:hAnsi="宋体"/>
          <w:color w:val="000000"/>
          <w:sz w:val="24"/>
        </w:rPr>
        <w:t>投标使用货币为人民币。</w:t>
      </w:r>
      <w:r>
        <w:rPr>
          <w:rFonts w:hint="eastAsia" w:ascii="宋体" w:hAnsi="宋体" w:cs="宋体"/>
          <w:bCs/>
          <w:sz w:val="24"/>
        </w:rPr>
        <w:t>投标文件应明确标明“投标文件”，投标文件均应使用A4型纸打印。如果是投标人必须修改的错误，则在修改处应由投标人加盖法人单位公章和法定代表人或委托代表人印章（或签字）。</w:t>
      </w:r>
    </w:p>
    <w:p>
      <w:pPr>
        <w:spacing w:beforeLines="50" w:line="440" w:lineRule="exact"/>
        <w:ind w:firstLine="480" w:firstLineChars="200"/>
        <w:rPr>
          <w:rFonts w:ascii="宋体" w:hAnsi="宋体" w:cs="宋体"/>
          <w:bCs/>
          <w:color w:val="000000"/>
          <w:sz w:val="24"/>
        </w:rPr>
      </w:pPr>
      <w:r>
        <w:rPr>
          <w:rFonts w:hint="eastAsia" w:ascii="宋体" w:hAnsi="宋体" w:cs="宋体"/>
          <w:bCs/>
          <w:sz w:val="24"/>
        </w:rPr>
        <w:t>投标人须编制符合本招标文件规定组成的投标文件，其中报价部分</w:t>
      </w:r>
      <w:r>
        <w:rPr>
          <w:rFonts w:hint="eastAsia" w:ascii="宋体" w:hAnsi="宋体"/>
          <w:b/>
          <w:bCs/>
          <w:color w:val="000000"/>
          <w:sz w:val="24"/>
        </w:rPr>
        <w:t>（投标书必须单独密封</w:t>
      </w:r>
      <w:r>
        <w:rPr>
          <w:rFonts w:hint="eastAsia" w:ascii="宋体" w:hAnsi="宋体" w:cs="宋体"/>
          <w:b/>
          <w:bCs/>
          <w:sz w:val="24"/>
        </w:rPr>
        <w:t>并加盖骑缝章</w:t>
      </w:r>
      <w:r>
        <w:rPr>
          <w:rFonts w:hint="eastAsia" w:ascii="宋体" w:hAnsi="宋体"/>
          <w:b/>
          <w:bCs/>
          <w:color w:val="000000"/>
          <w:sz w:val="24"/>
        </w:rPr>
        <w:t>）</w:t>
      </w:r>
      <w:r>
        <w:rPr>
          <w:rFonts w:hint="eastAsia" w:ascii="宋体" w:hAnsi="宋体" w:cs="宋体"/>
          <w:bCs/>
          <w:sz w:val="24"/>
        </w:rPr>
        <w:t>正本</w:t>
      </w:r>
      <w:r>
        <w:rPr>
          <w:rFonts w:hint="eastAsia" w:ascii="宋体" w:hAnsi="宋体" w:cs="宋体"/>
          <w:bCs/>
          <w:sz w:val="24"/>
          <w:u w:val="single"/>
        </w:rPr>
        <w:t xml:space="preserve"> 壹 </w:t>
      </w:r>
      <w:r>
        <w:rPr>
          <w:rFonts w:hint="eastAsia" w:ascii="宋体" w:hAnsi="宋体" w:cs="宋体"/>
          <w:bCs/>
          <w:sz w:val="24"/>
        </w:rPr>
        <w:t>份，副本</w:t>
      </w:r>
      <w:r>
        <w:rPr>
          <w:rFonts w:hint="eastAsia" w:ascii="宋体" w:hAnsi="宋体" w:cs="宋体"/>
          <w:bCs/>
          <w:sz w:val="24"/>
          <w:u w:val="single"/>
        </w:rPr>
        <w:t>贰</w:t>
      </w:r>
      <w:r>
        <w:rPr>
          <w:rFonts w:hint="eastAsia" w:ascii="宋体" w:hAnsi="宋体" w:cs="宋体"/>
          <w:bCs/>
          <w:sz w:val="24"/>
        </w:rPr>
        <w:t>份；商务部分正本</w:t>
      </w:r>
      <w:r>
        <w:rPr>
          <w:rFonts w:hint="eastAsia" w:ascii="宋体" w:hAnsi="宋体" w:cs="宋体"/>
          <w:bCs/>
          <w:sz w:val="24"/>
          <w:u w:val="single"/>
        </w:rPr>
        <w:t xml:space="preserve"> 壹 </w:t>
      </w:r>
      <w:r>
        <w:rPr>
          <w:rFonts w:hint="eastAsia" w:ascii="宋体" w:hAnsi="宋体" w:cs="宋体"/>
          <w:bCs/>
          <w:sz w:val="24"/>
        </w:rPr>
        <w:t>份，副本</w:t>
      </w:r>
      <w:r>
        <w:rPr>
          <w:rFonts w:hint="eastAsia" w:ascii="宋体" w:hAnsi="宋体" w:cs="宋体"/>
          <w:bCs/>
          <w:sz w:val="24"/>
          <w:u w:val="single"/>
        </w:rPr>
        <w:t>贰</w:t>
      </w:r>
      <w:r>
        <w:rPr>
          <w:rFonts w:hint="eastAsia" w:ascii="宋体" w:hAnsi="宋体" w:cs="宋体"/>
          <w:bCs/>
          <w:sz w:val="24"/>
        </w:rPr>
        <w:t>份。正本应编制封面、目录，且使用A4纸张装订成册，并加盖骑缝章，副本可以用正本的完整复印件加盖公章，并在封面标明“正本”、“副本”字样。正本与副本如有不一致，则以正本为准。投标文件商务部分装于一个文件袋内整体密封后加盖骑缝章，报价部分另外单独装于一个文件袋内密封后加盖骑缝章递交，并在文件袋标明商务部分或报价部分字样。如果没有按上述规定密封并加盖公章和印章的投标文件，招标人将不承担投标文件提前开启投标书的责任。</w:t>
      </w:r>
    </w:p>
    <w:p>
      <w:pPr>
        <w:tabs>
          <w:tab w:val="left" w:pos="284"/>
        </w:tabs>
        <w:spacing w:beforeLines="50" w:line="440" w:lineRule="exact"/>
        <w:ind w:firstLine="480" w:firstLineChars="200"/>
        <w:rPr>
          <w:rFonts w:ascii="宋体" w:hAnsi="宋体"/>
          <w:color w:val="000000"/>
          <w:sz w:val="24"/>
        </w:rPr>
      </w:pPr>
      <w:r>
        <w:rPr>
          <w:rFonts w:hint="eastAsia" w:ascii="宋体" w:hAnsi="宋体"/>
          <w:color w:val="000000"/>
          <w:sz w:val="24"/>
        </w:rPr>
        <w:t>（2）投标文件应由投标人的法定代表人或者其授权委托代理人签字并加盖投标人公章；如由委托代理人签字的，应提供“法定代表人授权委托书”。投标文件的正本均应使用不能擦去的墨料或墨水打印、书写或复印。</w:t>
      </w:r>
    </w:p>
    <w:p>
      <w:pPr>
        <w:spacing w:beforeLines="50" w:line="440" w:lineRule="exact"/>
        <w:ind w:firstLine="480" w:firstLineChars="200"/>
        <w:rPr>
          <w:rFonts w:ascii="宋体" w:hAnsi="宋体"/>
          <w:bCs/>
          <w:color w:val="000000"/>
          <w:sz w:val="24"/>
        </w:rPr>
      </w:pPr>
      <w:r>
        <w:rPr>
          <w:rFonts w:hint="eastAsia" w:ascii="宋体" w:hAnsi="宋体"/>
          <w:color w:val="000000"/>
          <w:sz w:val="24"/>
        </w:rPr>
        <w:t>（3）所有资格证明文件复印件须加盖投</w:t>
      </w:r>
      <w:r>
        <w:rPr>
          <w:rFonts w:hint="eastAsia" w:ascii="宋体" w:hAnsi="宋体" w:cs="宋体"/>
          <w:bCs/>
          <w:sz w:val="24"/>
        </w:rPr>
        <w:t>标人</w:t>
      </w:r>
      <w:r>
        <w:rPr>
          <w:rFonts w:hint="eastAsia" w:ascii="宋体" w:hAnsi="宋体"/>
          <w:color w:val="000000"/>
          <w:sz w:val="24"/>
        </w:rPr>
        <w:t xml:space="preserve">公章。                          </w:t>
      </w:r>
    </w:p>
    <w:p>
      <w:pPr>
        <w:spacing w:beforeLines="50" w:line="440" w:lineRule="exact"/>
        <w:ind w:firstLine="482" w:firstLineChars="200"/>
        <w:outlineLvl w:val="1"/>
        <w:rPr>
          <w:rFonts w:ascii="宋体" w:hAnsi="宋体"/>
          <w:b/>
          <w:color w:val="000000"/>
          <w:sz w:val="24"/>
        </w:rPr>
      </w:pPr>
      <w:r>
        <w:rPr>
          <w:rFonts w:hint="eastAsia" w:ascii="宋体" w:hAnsi="宋体"/>
          <w:b/>
          <w:color w:val="000000"/>
          <w:sz w:val="24"/>
        </w:rPr>
        <w:t>十二、</w:t>
      </w:r>
      <w:r>
        <w:rPr>
          <w:rFonts w:hint="eastAsia" w:ascii="宋体" w:hAnsi="宋体" w:cs="宋体"/>
          <w:b/>
          <w:color w:val="000000"/>
          <w:sz w:val="24"/>
        </w:rPr>
        <w:t>开标和评标</w:t>
      </w:r>
    </w:p>
    <w:p>
      <w:pPr>
        <w:spacing w:beforeLines="50" w:line="440" w:lineRule="exact"/>
        <w:ind w:firstLine="482" w:firstLineChars="200"/>
        <w:rPr>
          <w:rFonts w:ascii="宋体" w:hAnsi="宋体"/>
          <w:b/>
          <w:bCs/>
          <w:color w:val="000000"/>
          <w:sz w:val="24"/>
        </w:rPr>
      </w:pPr>
      <w:r>
        <w:rPr>
          <w:rFonts w:hint="eastAsia" w:ascii="宋体" w:hAnsi="宋体"/>
          <w:b/>
          <w:bCs/>
          <w:color w:val="000000"/>
          <w:sz w:val="24"/>
        </w:rPr>
        <w:t>本采购招标不要求投标人代表参加开标会。</w:t>
      </w:r>
    </w:p>
    <w:p>
      <w:pPr>
        <w:spacing w:beforeLines="50" w:line="440" w:lineRule="exact"/>
        <w:ind w:firstLine="480" w:firstLineChars="200"/>
        <w:rPr>
          <w:rFonts w:ascii="Courier New" w:eastAsia="Courier New"/>
          <w:sz w:val="24"/>
        </w:rPr>
      </w:pPr>
      <w:r>
        <w:rPr>
          <w:rFonts w:hint="eastAsia" w:ascii="Courier New" w:eastAsia="Courier New"/>
          <w:sz w:val="24"/>
        </w:rPr>
        <w:t>投标截止时间结束后参加投标的投标人不足三家的，</w:t>
      </w:r>
      <w:r>
        <w:rPr>
          <w:rFonts w:hint="eastAsia" w:hAnsi="宋体"/>
          <w:sz w:val="24"/>
        </w:rPr>
        <w:t>本次招标流标，</w:t>
      </w:r>
      <w:r>
        <w:rPr>
          <w:rFonts w:hint="eastAsia" w:ascii="Courier New" w:eastAsia="Courier New"/>
          <w:sz w:val="24"/>
        </w:rPr>
        <w:t>终止本次招标程序，招标</w:t>
      </w:r>
      <w:r>
        <w:rPr>
          <w:rFonts w:hint="eastAsia" w:ascii="Courier New"/>
          <w:sz w:val="24"/>
        </w:rPr>
        <w:t>人</w:t>
      </w:r>
      <w:r>
        <w:rPr>
          <w:rFonts w:hint="eastAsia" w:ascii="Courier New" w:eastAsia="Courier New"/>
          <w:sz w:val="24"/>
        </w:rPr>
        <w:t>将采取</w:t>
      </w:r>
      <w:r>
        <w:rPr>
          <w:rFonts w:hint="eastAsia" w:ascii="Courier New"/>
          <w:sz w:val="24"/>
        </w:rPr>
        <w:t>重新招标</w:t>
      </w:r>
      <w:r>
        <w:rPr>
          <w:rFonts w:hint="eastAsia" w:ascii="Courier New" w:eastAsia="Courier New"/>
          <w:sz w:val="24"/>
        </w:rPr>
        <w:t>。</w:t>
      </w:r>
    </w:p>
    <w:p>
      <w:pPr>
        <w:spacing w:beforeLines="50" w:line="440" w:lineRule="exact"/>
        <w:ind w:firstLine="480" w:firstLineChars="200"/>
        <w:rPr>
          <w:rFonts w:ascii="宋体" w:hAnsi="宋体"/>
          <w:sz w:val="24"/>
        </w:rPr>
      </w:pPr>
      <w:r>
        <w:rPr>
          <w:rFonts w:hint="eastAsia" w:ascii="宋体" w:hAnsi="宋体"/>
          <w:sz w:val="24"/>
        </w:rPr>
        <w:t>1、评标</w:t>
      </w:r>
      <w:r>
        <w:rPr>
          <w:rFonts w:ascii="宋体" w:hAnsi="宋体"/>
          <w:sz w:val="24"/>
        </w:rPr>
        <w:t>小组</w:t>
      </w:r>
    </w:p>
    <w:p>
      <w:pPr>
        <w:spacing w:beforeLines="50" w:line="440" w:lineRule="exact"/>
        <w:ind w:firstLine="480" w:firstLineChars="200"/>
        <w:rPr>
          <w:rFonts w:ascii="宋体" w:hAnsi="宋体"/>
          <w:color w:val="000000"/>
          <w:sz w:val="24"/>
        </w:rPr>
      </w:pPr>
      <w:r>
        <w:rPr>
          <w:rFonts w:hint="eastAsia" w:ascii="宋体" w:hAnsi="宋体"/>
          <w:color w:val="000000"/>
          <w:sz w:val="24"/>
        </w:rPr>
        <w:t>评标</w:t>
      </w:r>
      <w:r>
        <w:rPr>
          <w:rFonts w:ascii="宋体" w:hAnsi="宋体"/>
          <w:color w:val="000000"/>
          <w:sz w:val="24"/>
        </w:rPr>
        <w:t>小组</w:t>
      </w:r>
      <w:r>
        <w:rPr>
          <w:rFonts w:hint="eastAsia" w:ascii="宋体" w:hAnsi="宋体"/>
          <w:color w:val="000000"/>
          <w:sz w:val="24"/>
        </w:rPr>
        <w:t>由招标人组建。评标</w:t>
      </w:r>
      <w:r>
        <w:rPr>
          <w:rFonts w:ascii="宋体" w:hAnsi="宋体"/>
          <w:color w:val="000000"/>
          <w:sz w:val="24"/>
        </w:rPr>
        <w:t>小组</w:t>
      </w:r>
      <w:r>
        <w:rPr>
          <w:rFonts w:hint="eastAsia" w:ascii="宋体" w:hAnsi="宋体"/>
          <w:color w:val="000000"/>
          <w:sz w:val="24"/>
        </w:rPr>
        <w:t>将对投标文件进行审查、质疑、评标，并做出授予合同的建议。</w:t>
      </w:r>
    </w:p>
    <w:p>
      <w:pPr>
        <w:spacing w:beforeLines="50" w:line="440" w:lineRule="exact"/>
        <w:ind w:firstLine="480" w:firstLineChars="200"/>
        <w:rPr>
          <w:rFonts w:ascii="宋体" w:hAnsi="宋体"/>
          <w:color w:val="000000"/>
          <w:sz w:val="24"/>
        </w:rPr>
      </w:pPr>
      <w:r>
        <w:rPr>
          <w:rFonts w:hint="eastAsia" w:ascii="宋体" w:hAnsi="宋体"/>
          <w:color w:val="000000"/>
          <w:sz w:val="24"/>
        </w:rPr>
        <w:t>2、投标文件的初审</w:t>
      </w:r>
    </w:p>
    <w:p>
      <w:pPr>
        <w:pStyle w:val="21"/>
        <w:spacing w:beforeLines="50" w:after="0" w:line="440" w:lineRule="exact"/>
        <w:ind w:left="0" w:leftChars="0" w:firstLine="480" w:firstLineChars="200"/>
        <w:rPr>
          <w:rFonts w:ascii="宋体" w:hAnsi="宋体" w:cs="宋体"/>
          <w:bCs/>
          <w:sz w:val="24"/>
          <w:szCs w:val="24"/>
        </w:rPr>
      </w:pPr>
      <w:r>
        <w:rPr>
          <w:rFonts w:hint="eastAsia" w:ascii="宋体" w:hAnsi="宋体"/>
          <w:bCs/>
          <w:color w:val="000000"/>
          <w:sz w:val="24"/>
          <w:szCs w:val="24"/>
        </w:rPr>
        <w:t>（1）对所有</w:t>
      </w:r>
      <w:r>
        <w:rPr>
          <w:rFonts w:hint="eastAsia" w:ascii="宋体" w:hAnsi="宋体" w:cs="宋体"/>
          <w:bCs/>
          <w:sz w:val="24"/>
          <w:szCs w:val="24"/>
        </w:rPr>
        <w:t>投标人</w:t>
      </w:r>
      <w:r>
        <w:rPr>
          <w:rFonts w:hint="eastAsia" w:ascii="宋体" w:hAnsi="宋体"/>
          <w:bCs/>
          <w:color w:val="000000"/>
          <w:sz w:val="24"/>
          <w:szCs w:val="24"/>
        </w:rPr>
        <w:t>的评估，都采用相同的程序和标准。评议过程将严格按照</w:t>
      </w:r>
      <w:r>
        <w:rPr>
          <w:rFonts w:hint="eastAsia" w:ascii="宋体" w:hAnsi="宋体"/>
          <w:bCs/>
          <w:color w:val="000000"/>
          <w:sz w:val="24"/>
        </w:rPr>
        <w:t>招标</w:t>
      </w:r>
      <w:r>
        <w:rPr>
          <w:rFonts w:ascii="宋体" w:hAnsi="宋体"/>
          <w:bCs/>
          <w:color w:val="000000"/>
          <w:sz w:val="24"/>
          <w:szCs w:val="24"/>
        </w:rPr>
        <w:t>文件</w:t>
      </w:r>
      <w:r>
        <w:rPr>
          <w:rFonts w:hint="eastAsia" w:ascii="宋体" w:hAnsi="宋体"/>
          <w:bCs/>
          <w:color w:val="000000"/>
          <w:sz w:val="24"/>
          <w:szCs w:val="24"/>
        </w:rPr>
        <w:t>的要求和条件进行。</w:t>
      </w:r>
    </w:p>
    <w:p>
      <w:pPr>
        <w:spacing w:beforeLines="50" w:line="440" w:lineRule="exact"/>
        <w:ind w:firstLine="480" w:firstLineChars="200"/>
        <w:rPr>
          <w:rFonts w:ascii="宋体" w:hAnsi="宋体"/>
          <w:color w:val="000000"/>
          <w:sz w:val="24"/>
        </w:rPr>
      </w:pPr>
      <w:r>
        <w:rPr>
          <w:rFonts w:hint="eastAsia" w:ascii="宋体" w:hAnsi="宋体"/>
          <w:bCs/>
          <w:color w:val="000000"/>
          <w:sz w:val="24"/>
        </w:rPr>
        <w:t>（2）</w:t>
      </w:r>
      <w:r>
        <w:rPr>
          <w:rFonts w:hint="eastAsia" w:ascii="宋体" w:hAnsi="宋体" w:cs="宋体"/>
          <w:bCs/>
          <w:sz w:val="24"/>
        </w:rPr>
        <w:t>投标人</w:t>
      </w:r>
      <w:r>
        <w:rPr>
          <w:rFonts w:hint="eastAsia" w:ascii="宋体" w:hAnsi="宋体"/>
          <w:color w:val="000000"/>
          <w:sz w:val="24"/>
        </w:rPr>
        <w:t>任何试图影响评标</w:t>
      </w:r>
      <w:r>
        <w:rPr>
          <w:rFonts w:ascii="宋体" w:hAnsi="宋体"/>
          <w:color w:val="000000"/>
          <w:sz w:val="24"/>
        </w:rPr>
        <w:t>小组</w:t>
      </w:r>
      <w:r>
        <w:rPr>
          <w:rFonts w:hint="eastAsia" w:ascii="宋体" w:hAnsi="宋体"/>
          <w:color w:val="000000"/>
          <w:sz w:val="24"/>
        </w:rPr>
        <w:t>对投标文件的评估、比较或者推荐</w:t>
      </w:r>
      <w:r>
        <w:rPr>
          <w:rFonts w:ascii="宋体" w:hAnsi="宋体"/>
          <w:color w:val="000000"/>
          <w:sz w:val="24"/>
        </w:rPr>
        <w:t>候选</w:t>
      </w:r>
      <w:r>
        <w:rPr>
          <w:rFonts w:hint="eastAsia" w:ascii="宋体" w:hAnsi="宋体"/>
          <w:color w:val="000000"/>
          <w:sz w:val="24"/>
        </w:rPr>
        <w:t>中</w:t>
      </w:r>
      <w:r>
        <w:rPr>
          <w:rFonts w:hint="eastAsia" w:ascii="宋体" w:hAnsi="宋体" w:cs="宋体"/>
          <w:bCs/>
          <w:sz w:val="24"/>
        </w:rPr>
        <w:t>标人</w:t>
      </w:r>
      <w:r>
        <w:rPr>
          <w:rFonts w:hint="eastAsia" w:ascii="宋体" w:hAnsi="宋体"/>
          <w:color w:val="000000"/>
          <w:sz w:val="24"/>
        </w:rPr>
        <w:t>的行为，都将导致其投标被拒绝。</w:t>
      </w:r>
    </w:p>
    <w:p>
      <w:pPr>
        <w:spacing w:beforeLines="50" w:line="440" w:lineRule="exact"/>
        <w:ind w:firstLine="480" w:firstLineChars="200"/>
        <w:rPr>
          <w:rFonts w:ascii="宋体" w:hAnsi="宋体"/>
          <w:color w:val="000000"/>
          <w:sz w:val="24"/>
        </w:rPr>
      </w:pPr>
      <w:r>
        <w:rPr>
          <w:rFonts w:hint="eastAsia" w:ascii="宋体" w:hAnsi="宋体"/>
          <w:bCs/>
          <w:color w:val="000000"/>
          <w:sz w:val="24"/>
        </w:rPr>
        <w:t>（3）</w:t>
      </w:r>
      <w:r>
        <w:rPr>
          <w:rFonts w:hint="eastAsia" w:ascii="宋体" w:hAnsi="宋体"/>
          <w:color w:val="000000"/>
          <w:sz w:val="24"/>
        </w:rPr>
        <w:t>评标</w:t>
      </w:r>
      <w:r>
        <w:rPr>
          <w:rFonts w:ascii="宋体" w:hAnsi="宋体"/>
          <w:color w:val="000000"/>
          <w:sz w:val="24"/>
        </w:rPr>
        <w:t>小组</w:t>
      </w:r>
      <w:r>
        <w:rPr>
          <w:rFonts w:hint="eastAsia" w:ascii="宋体" w:hAnsi="宋体"/>
          <w:color w:val="000000"/>
          <w:sz w:val="24"/>
        </w:rPr>
        <w:t>将对投标文件进行检查，以确定投标文件是否完整、密封，有无计算上的错误、投标文件是否已正确签署。</w:t>
      </w:r>
    </w:p>
    <w:p>
      <w:pPr>
        <w:spacing w:beforeLines="50" w:line="440" w:lineRule="exact"/>
        <w:ind w:firstLine="480" w:firstLineChars="200"/>
        <w:rPr>
          <w:rFonts w:ascii="宋体" w:hAnsi="宋体" w:cs="宋体"/>
          <w:bCs/>
          <w:sz w:val="24"/>
        </w:rPr>
      </w:pPr>
      <w:r>
        <w:rPr>
          <w:rFonts w:hint="eastAsia" w:ascii="宋体" w:hAnsi="宋体"/>
          <w:bCs/>
          <w:color w:val="000000"/>
          <w:sz w:val="24"/>
        </w:rPr>
        <w:t>（4）</w:t>
      </w:r>
      <w:r>
        <w:rPr>
          <w:rFonts w:hint="eastAsia" w:ascii="宋体" w:hAnsi="宋体" w:cs="宋体"/>
          <w:bCs/>
          <w:sz w:val="24"/>
        </w:rPr>
        <w:t>投标标书作废条款</w:t>
      </w:r>
    </w:p>
    <w:p>
      <w:pPr>
        <w:spacing w:line="440" w:lineRule="exact"/>
        <w:ind w:firstLine="480" w:firstLineChars="200"/>
        <w:rPr>
          <w:rFonts w:ascii="宋体" w:hAnsi="宋体" w:cs="宋体"/>
          <w:bCs/>
          <w:sz w:val="24"/>
        </w:rPr>
      </w:pPr>
      <w:r>
        <w:rPr>
          <w:rFonts w:hint="eastAsia" w:ascii="宋体" w:hAnsi="宋体" w:cs="宋体"/>
          <w:bCs/>
          <w:sz w:val="24"/>
        </w:rPr>
        <w:t>A</w:t>
      </w:r>
      <w:r>
        <w:rPr>
          <w:rFonts w:hint="eastAsia" w:ascii="宋体" w:hAnsi="宋体" w:cs="宋体"/>
          <w:color w:val="000000"/>
          <w:sz w:val="24"/>
        </w:rPr>
        <w:t>投标截止时间</w:t>
      </w:r>
      <w:r>
        <w:rPr>
          <w:rFonts w:hint="eastAsia" w:ascii="宋体" w:hAnsi="宋体" w:cs="宋体"/>
          <w:sz w:val="24"/>
        </w:rPr>
        <w:t>之前招标人未收到</w:t>
      </w:r>
      <w:r>
        <w:rPr>
          <w:rFonts w:hint="eastAsia" w:ascii="宋体" w:hAnsi="宋体" w:cs="宋体"/>
          <w:bCs/>
          <w:sz w:val="24"/>
        </w:rPr>
        <w:t>投标人足额（人民币</w:t>
      </w:r>
      <w:r>
        <w:rPr>
          <w:rFonts w:hint="eastAsia" w:ascii="宋体" w:hAnsi="宋体" w:cs="宋体"/>
          <w:bCs/>
          <w:sz w:val="24"/>
          <w:lang w:val="en-US" w:eastAsia="zh-CN"/>
        </w:rPr>
        <w:t>贰</w:t>
      </w:r>
      <w:r>
        <w:rPr>
          <w:rFonts w:hint="eastAsia" w:ascii="宋体" w:hAnsi="宋体" w:cs="宋体"/>
          <w:bCs/>
          <w:sz w:val="24"/>
        </w:rPr>
        <w:t>万元）投标保证金的；</w:t>
      </w:r>
    </w:p>
    <w:p>
      <w:pPr>
        <w:spacing w:line="440" w:lineRule="exact"/>
        <w:ind w:firstLine="480" w:firstLineChars="200"/>
        <w:rPr>
          <w:rFonts w:ascii="宋体" w:hAnsi="宋体" w:cs="宋体"/>
          <w:bCs/>
          <w:sz w:val="24"/>
        </w:rPr>
      </w:pPr>
      <w:r>
        <w:rPr>
          <w:rFonts w:hint="eastAsia" w:ascii="宋体" w:hAnsi="宋体" w:cs="宋体"/>
          <w:bCs/>
          <w:sz w:val="24"/>
        </w:rPr>
        <w:t>B投标人在投标和评标期间有企图影响招标结果等不公平竞争行为的；</w:t>
      </w:r>
    </w:p>
    <w:p>
      <w:pPr>
        <w:spacing w:line="440" w:lineRule="exact"/>
        <w:ind w:firstLine="480" w:firstLineChars="200"/>
        <w:rPr>
          <w:rFonts w:ascii="宋体" w:hAnsi="宋体" w:cs="宋体"/>
          <w:bCs/>
          <w:sz w:val="24"/>
        </w:rPr>
      </w:pPr>
      <w:r>
        <w:rPr>
          <w:rFonts w:hint="eastAsia" w:ascii="宋体" w:hAnsi="宋体" w:cs="宋体"/>
          <w:bCs/>
          <w:sz w:val="24"/>
        </w:rPr>
        <w:t>C未按照标书内容要求制作的标书的；</w:t>
      </w:r>
    </w:p>
    <w:p>
      <w:pPr>
        <w:spacing w:line="440" w:lineRule="exact"/>
        <w:ind w:firstLine="480" w:firstLineChars="200"/>
        <w:rPr>
          <w:rFonts w:ascii="宋体" w:hAnsi="宋体" w:cs="宋体"/>
          <w:bCs/>
          <w:sz w:val="24"/>
        </w:rPr>
      </w:pPr>
      <w:r>
        <w:rPr>
          <w:rFonts w:hint="eastAsia" w:ascii="宋体" w:hAnsi="宋体" w:cs="宋体"/>
          <w:bCs/>
          <w:sz w:val="24"/>
        </w:rPr>
        <w:t>D未经招标人同意对招标文件内容作擅自改动的；</w:t>
      </w:r>
    </w:p>
    <w:p>
      <w:pPr>
        <w:spacing w:line="440" w:lineRule="exact"/>
        <w:ind w:firstLine="480" w:firstLineChars="200"/>
        <w:rPr>
          <w:rFonts w:ascii="宋体" w:hAnsi="宋体" w:cs="宋体"/>
          <w:bCs/>
          <w:sz w:val="24"/>
        </w:rPr>
      </w:pPr>
      <w:r>
        <w:rPr>
          <w:rFonts w:hint="eastAsia" w:ascii="宋体" w:hAnsi="宋体" w:cs="宋体"/>
          <w:bCs/>
          <w:sz w:val="24"/>
        </w:rPr>
        <w:t>E在规定的</w:t>
      </w:r>
      <w:r>
        <w:rPr>
          <w:rFonts w:hint="eastAsia" w:ascii="宋体" w:hAnsi="宋体" w:cs="宋体"/>
          <w:bCs/>
          <w:sz w:val="24"/>
          <w:lang w:val="en-US" w:eastAsia="zh-CN"/>
        </w:rPr>
        <w:t>投</w:t>
      </w:r>
      <w:r>
        <w:rPr>
          <w:rFonts w:hint="eastAsia" w:ascii="宋体" w:hAnsi="宋体" w:cs="宋体"/>
          <w:bCs/>
          <w:sz w:val="24"/>
        </w:rPr>
        <w:t>标截止时间未能提交投标文件的；</w:t>
      </w:r>
    </w:p>
    <w:p>
      <w:pPr>
        <w:spacing w:line="440" w:lineRule="exact"/>
        <w:ind w:firstLine="480" w:firstLineChars="200"/>
        <w:rPr>
          <w:rFonts w:ascii="宋体" w:hAnsi="宋体" w:cs="宋体"/>
          <w:bCs/>
          <w:sz w:val="24"/>
        </w:rPr>
      </w:pPr>
      <w:r>
        <w:rPr>
          <w:rFonts w:hint="eastAsia" w:ascii="宋体" w:hAnsi="宋体" w:cs="宋体"/>
          <w:bCs/>
          <w:sz w:val="24"/>
        </w:rPr>
        <w:t>F投标人在投标过程中向招标人提供虚假证明材料的。</w:t>
      </w:r>
    </w:p>
    <w:p>
      <w:pPr>
        <w:spacing w:beforeLines="50" w:line="440" w:lineRule="exact"/>
        <w:ind w:firstLine="480" w:firstLineChars="200"/>
        <w:jc w:val="left"/>
        <w:rPr>
          <w:rFonts w:ascii="宋体" w:hAnsi="宋体"/>
          <w:color w:val="000000"/>
          <w:sz w:val="24"/>
        </w:rPr>
      </w:pPr>
      <w:r>
        <w:rPr>
          <w:rFonts w:hint="eastAsia" w:ascii="宋体" w:hAnsi="宋体"/>
          <w:bCs/>
          <w:color w:val="000000"/>
          <w:sz w:val="24"/>
        </w:rPr>
        <w:t>（5）</w:t>
      </w:r>
      <w:r>
        <w:rPr>
          <w:rFonts w:hint="eastAsia" w:ascii="宋体" w:hAnsi="宋体"/>
          <w:color w:val="000000"/>
          <w:sz w:val="24"/>
        </w:rPr>
        <w:t>算术错误将按以下方法更正：</w:t>
      </w:r>
    </w:p>
    <w:p>
      <w:pPr>
        <w:spacing w:beforeLines="50" w:line="440" w:lineRule="exact"/>
        <w:ind w:firstLine="480" w:firstLineChars="200"/>
        <w:rPr>
          <w:rFonts w:ascii="宋体" w:hAnsi="宋体"/>
          <w:color w:val="000000"/>
          <w:sz w:val="24"/>
        </w:rPr>
      </w:pPr>
      <w:r>
        <w:rPr>
          <w:rFonts w:hint="eastAsia" w:ascii="宋体" w:hAnsi="宋体"/>
          <w:color w:val="000000"/>
          <w:sz w:val="24"/>
        </w:rPr>
        <w:t>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spacing w:beforeLines="50" w:line="440" w:lineRule="exact"/>
        <w:ind w:firstLine="480" w:firstLineChars="200"/>
        <w:rPr>
          <w:rFonts w:ascii="宋体" w:hAnsi="宋体"/>
          <w:color w:val="000000"/>
          <w:sz w:val="24"/>
        </w:rPr>
      </w:pPr>
      <w:r>
        <w:rPr>
          <w:rFonts w:hint="eastAsia" w:ascii="宋体" w:hAnsi="宋体"/>
          <w:color w:val="000000"/>
          <w:sz w:val="24"/>
        </w:rPr>
        <w:t xml:space="preserve">3、资格性检查和符合性检查 </w:t>
      </w:r>
    </w:p>
    <w:p>
      <w:pPr>
        <w:spacing w:beforeLines="50" w:line="440" w:lineRule="exact"/>
        <w:ind w:firstLine="480" w:firstLineChars="200"/>
        <w:rPr>
          <w:rFonts w:ascii="宋体" w:hAnsi="宋体"/>
          <w:color w:val="000000"/>
          <w:sz w:val="24"/>
        </w:rPr>
      </w:pPr>
      <w:r>
        <w:rPr>
          <w:rFonts w:hint="eastAsia" w:ascii="宋体" w:hAnsi="宋体"/>
          <w:color w:val="000000"/>
          <w:sz w:val="24"/>
        </w:rPr>
        <w:t>（1）资格性检查。依据法律法规和招标</w:t>
      </w:r>
      <w:r>
        <w:rPr>
          <w:rFonts w:ascii="宋体" w:hAnsi="宋体"/>
          <w:color w:val="000000"/>
          <w:sz w:val="24"/>
        </w:rPr>
        <w:t>文件</w:t>
      </w:r>
      <w:r>
        <w:rPr>
          <w:rFonts w:hint="eastAsia" w:ascii="宋体" w:hAnsi="宋体"/>
          <w:color w:val="000000"/>
          <w:sz w:val="24"/>
        </w:rPr>
        <w:t>的规定，在对投标文件详细评估之前，评标</w:t>
      </w:r>
      <w:r>
        <w:rPr>
          <w:rFonts w:ascii="宋体" w:hAnsi="宋体"/>
          <w:color w:val="000000"/>
          <w:sz w:val="24"/>
        </w:rPr>
        <w:t>小组</w:t>
      </w:r>
      <w:r>
        <w:rPr>
          <w:rFonts w:hint="eastAsia" w:ascii="宋体" w:hAnsi="宋体"/>
          <w:color w:val="000000"/>
          <w:sz w:val="24"/>
        </w:rPr>
        <w:t>将依据</w:t>
      </w:r>
      <w:r>
        <w:rPr>
          <w:rFonts w:hint="eastAsia" w:ascii="宋体" w:hAnsi="宋体" w:cs="宋体"/>
          <w:bCs/>
          <w:sz w:val="24"/>
        </w:rPr>
        <w:t>投标人</w:t>
      </w:r>
      <w:r>
        <w:rPr>
          <w:rFonts w:hint="eastAsia" w:ascii="宋体" w:hAnsi="宋体"/>
          <w:color w:val="000000"/>
          <w:sz w:val="24"/>
        </w:rPr>
        <w:t>提交的投标文件按</w:t>
      </w:r>
      <w:r>
        <w:rPr>
          <w:rFonts w:hint="eastAsia" w:ascii="宋体" w:hAnsi="宋体" w:cs="宋体"/>
          <w:bCs/>
          <w:sz w:val="24"/>
        </w:rPr>
        <w:t>投标人</w:t>
      </w:r>
      <w:r>
        <w:rPr>
          <w:rFonts w:hint="eastAsia" w:ascii="宋体" w:hAnsi="宋体"/>
          <w:color w:val="000000"/>
          <w:sz w:val="24"/>
        </w:rPr>
        <w:t>资格标准对</w:t>
      </w:r>
      <w:r>
        <w:rPr>
          <w:rFonts w:hint="eastAsia" w:ascii="宋体" w:hAnsi="宋体" w:cs="宋体"/>
          <w:bCs/>
          <w:sz w:val="24"/>
        </w:rPr>
        <w:t>投标人</w:t>
      </w:r>
      <w:r>
        <w:rPr>
          <w:rFonts w:hint="eastAsia" w:ascii="宋体" w:hAnsi="宋体"/>
          <w:color w:val="000000"/>
          <w:sz w:val="24"/>
        </w:rPr>
        <w:t>进行资格审查, 以确定其是否具备投标资格。如果</w:t>
      </w:r>
      <w:r>
        <w:rPr>
          <w:rFonts w:hint="eastAsia" w:ascii="宋体" w:hAnsi="宋体" w:cs="宋体"/>
          <w:bCs/>
          <w:sz w:val="24"/>
        </w:rPr>
        <w:t>投标人</w:t>
      </w:r>
      <w:r>
        <w:rPr>
          <w:rFonts w:hint="eastAsia" w:ascii="宋体" w:hAnsi="宋体"/>
          <w:color w:val="000000"/>
          <w:sz w:val="24"/>
        </w:rPr>
        <w:t>不具备投标资格，不满足招标</w:t>
      </w:r>
      <w:r>
        <w:rPr>
          <w:rFonts w:ascii="宋体" w:hAnsi="宋体"/>
          <w:color w:val="000000"/>
          <w:sz w:val="24"/>
        </w:rPr>
        <w:t>文件</w:t>
      </w:r>
      <w:r>
        <w:rPr>
          <w:rFonts w:hint="eastAsia" w:ascii="宋体" w:hAnsi="宋体"/>
          <w:color w:val="000000"/>
          <w:sz w:val="24"/>
        </w:rPr>
        <w:t>所规定的资格标准或提供资格证明文件不全的, 其投标将被拒绝。</w:t>
      </w:r>
    </w:p>
    <w:p>
      <w:pPr>
        <w:spacing w:beforeLines="50" w:line="440" w:lineRule="exact"/>
        <w:ind w:firstLine="480" w:firstLineChars="200"/>
        <w:rPr>
          <w:rFonts w:ascii="宋体" w:hAnsi="宋体"/>
          <w:color w:val="000000"/>
          <w:sz w:val="24"/>
        </w:rPr>
      </w:pPr>
      <w:r>
        <w:rPr>
          <w:rFonts w:hint="eastAsia" w:ascii="宋体" w:hAnsi="宋体"/>
          <w:color w:val="000000"/>
          <w:sz w:val="24"/>
        </w:rPr>
        <w:t>（2）符合性检查。依据招标</w:t>
      </w:r>
      <w:r>
        <w:rPr>
          <w:rFonts w:ascii="宋体" w:hAnsi="宋体"/>
          <w:color w:val="000000"/>
          <w:sz w:val="24"/>
        </w:rPr>
        <w:t>文件</w:t>
      </w:r>
      <w:r>
        <w:rPr>
          <w:rFonts w:hint="eastAsia" w:ascii="宋体" w:hAnsi="宋体"/>
          <w:color w:val="000000"/>
          <w:sz w:val="24"/>
        </w:rPr>
        <w:t>的规定，评标</w:t>
      </w:r>
      <w:r>
        <w:rPr>
          <w:rFonts w:ascii="宋体" w:hAnsi="宋体"/>
          <w:color w:val="000000"/>
          <w:sz w:val="24"/>
        </w:rPr>
        <w:t>小组</w:t>
      </w:r>
      <w:r>
        <w:rPr>
          <w:rFonts w:hint="eastAsia" w:ascii="宋体" w:hAnsi="宋体"/>
          <w:color w:val="000000"/>
          <w:sz w:val="24"/>
        </w:rPr>
        <w:t>还将从投标文件的有效性、完整性和对招标</w:t>
      </w:r>
      <w:r>
        <w:rPr>
          <w:rFonts w:ascii="宋体" w:hAnsi="宋体"/>
          <w:color w:val="000000"/>
          <w:sz w:val="24"/>
        </w:rPr>
        <w:t>文件</w:t>
      </w:r>
      <w:r>
        <w:rPr>
          <w:rFonts w:hint="eastAsia" w:ascii="宋体" w:hAnsi="宋体"/>
          <w:color w:val="000000"/>
          <w:sz w:val="24"/>
        </w:rPr>
        <w:t>的响应程度进行审查，以确定是否符合对招标</w:t>
      </w:r>
      <w:r>
        <w:rPr>
          <w:rFonts w:ascii="宋体" w:hAnsi="宋体"/>
          <w:color w:val="000000"/>
          <w:sz w:val="24"/>
        </w:rPr>
        <w:t>文件</w:t>
      </w:r>
      <w:r>
        <w:rPr>
          <w:rFonts w:hint="eastAsia" w:ascii="宋体" w:hAnsi="宋体"/>
          <w:color w:val="000000"/>
          <w:sz w:val="24"/>
        </w:rPr>
        <w:t>的实质性要求作出响应。实质性偏离是指：(</w:t>
      </w:r>
      <w:r>
        <w:rPr>
          <w:rFonts w:ascii="宋体" w:hAnsi="宋体"/>
          <w:color w:val="000000"/>
          <w:sz w:val="24"/>
        </w:rPr>
        <w:t>1</w:t>
      </w:r>
      <w:r>
        <w:rPr>
          <w:rFonts w:hint="eastAsia" w:ascii="宋体" w:hAnsi="宋体"/>
          <w:color w:val="000000"/>
          <w:sz w:val="24"/>
        </w:rPr>
        <w:t>)实质性影响合同的范围、质量和履行；(</w:t>
      </w:r>
      <w:r>
        <w:rPr>
          <w:rFonts w:ascii="宋体" w:hAnsi="宋体"/>
          <w:color w:val="000000"/>
          <w:sz w:val="24"/>
        </w:rPr>
        <w:t>2</w:t>
      </w:r>
      <w:r>
        <w:rPr>
          <w:rFonts w:hint="eastAsia" w:ascii="宋体" w:hAnsi="宋体"/>
          <w:color w:val="000000"/>
          <w:sz w:val="24"/>
        </w:rPr>
        <w:t>)实质性违背招标</w:t>
      </w:r>
      <w:r>
        <w:rPr>
          <w:rFonts w:ascii="宋体" w:hAnsi="宋体"/>
          <w:color w:val="000000"/>
          <w:sz w:val="24"/>
        </w:rPr>
        <w:t>文件</w:t>
      </w:r>
      <w:r>
        <w:rPr>
          <w:rFonts w:hint="eastAsia" w:ascii="宋体" w:hAnsi="宋体"/>
          <w:color w:val="000000"/>
          <w:sz w:val="24"/>
        </w:rPr>
        <w:t>，限制了招标人的权利和中标人合同项下的义务；(</w:t>
      </w:r>
      <w:r>
        <w:rPr>
          <w:rFonts w:ascii="宋体" w:hAnsi="宋体"/>
          <w:color w:val="000000"/>
          <w:sz w:val="24"/>
        </w:rPr>
        <w:t>3</w:t>
      </w:r>
      <w:r>
        <w:rPr>
          <w:rFonts w:hint="eastAsia" w:ascii="宋体" w:hAnsi="宋体"/>
          <w:color w:val="000000"/>
          <w:sz w:val="24"/>
        </w:rPr>
        <w:t>)不公正地影响了其它作出实质性响应的投标人的竞争地位。对没有实质性响应的投标文件将不进行评估，其投标将被拒绝。评标</w:t>
      </w:r>
      <w:r>
        <w:rPr>
          <w:rFonts w:ascii="宋体" w:hAnsi="宋体"/>
          <w:color w:val="000000"/>
          <w:sz w:val="24"/>
        </w:rPr>
        <w:t>小组</w:t>
      </w:r>
      <w:r>
        <w:rPr>
          <w:rFonts w:hint="eastAsia" w:ascii="宋体" w:hAnsi="宋体"/>
          <w:color w:val="000000"/>
          <w:sz w:val="24"/>
        </w:rPr>
        <w:t>决定投标的响应性只根据投标文件本身的内容，而不寻求其他的外部证据。</w:t>
      </w:r>
    </w:p>
    <w:p>
      <w:pPr>
        <w:pStyle w:val="18"/>
        <w:spacing w:beforeLines="50" w:line="440" w:lineRule="exact"/>
        <w:ind w:firstLine="480" w:firstLineChars="200"/>
        <w:jc w:val="left"/>
        <w:rPr>
          <w:rFonts w:hAnsi="宋体"/>
          <w:color w:val="000000"/>
          <w:sz w:val="24"/>
        </w:rPr>
      </w:pPr>
      <w:r>
        <w:rPr>
          <w:rFonts w:hint="eastAsia" w:hAnsi="宋体"/>
          <w:color w:val="000000"/>
          <w:sz w:val="24"/>
        </w:rPr>
        <w:t>4、评审程序</w:t>
      </w:r>
    </w:p>
    <w:p>
      <w:pPr>
        <w:pStyle w:val="18"/>
        <w:spacing w:beforeLines="50" w:line="440" w:lineRule="exact"/>
        <w:ind w:firstLine="480" w:firstLineChars="200"/>
        <w:jc w:val="left"/>
        <w:rPr>
          <w:rFonts w:hAnsi="宋体"/>
          <w:color w:val="000000"/>
          <w:sz w:val="24"/>
        </w:rPr>
      </w:pPr>
      <w:r>
        <w:rPr>
          <w:rFonts w:hint="eastAsia" w:hAnsi="宋体"/>
          <w:color w:val="000000"/>
          <w:sz w:val="24"/>
        </w:rPr>
        <w:t>（1）评标</w:t>
      </w:r>
      <w:r>
        <w:rPr>
          <w:rFonts w:hAnsi="宋体"/>
          <w:color w:val="000000"/>
          <w:sz w:val="24"/>
        </w:rPr>
        <w:t>小组</w:t>
      </w:r>
      <w:r>
        <w:rPr>
          <w:rFonts w:hint="eastAsia" w:hAnsi="宋体"/>
          <w:color w:val="000000"/>
          <w:sz w:val="24"/>
        </w:rPr>
        <w:t>将依据</w:t>
      </w:r>
      <w:r>
        <w:rPr>
          <w:rFonts w:hint="eastAsia" w:hAnsi="宋体" w:cs="宋体"/>
          <w:bCs/>
          <w:sz w:val="24"/>
        </w:rPr>
        <w:t>投标人</w:t>
      </w:r>
      <w:r>
        <w:rPr>
          <w:rFonts w:hint="eastAsia" w:hAnsi="宋体"/>
          <w:color w:val="000000"/>
          <w:sz w:val="24"/>
        </w:rPr>
        <w:t>提交的资格证明文件，审查其法人资格、经营范围和财务、设备技术和生产能力等。如果</w:t>
      </w:r>
      <w:r>
        <w:rPr>
          <w:rFonts w:hint="eastAsia" w:hAnsi="宋体" w:cs="宋体"/>
          <w:bCs/>
          <w:sz w:val="24"/>
        </w:rPr>
        <w:t>投标人</w:t>
      </w:r>
      <w:r>
        <w:rPr>
          <w:rFonts w:hint="eastAsia" w:hAnsi="宋体"/>
          <w:color w:val="000000"/>
          <w:sz w:val="24"/>
        </w:rPr>
        <w:t>无资格履行合同，其投标将被拒绝。</w:t>
      </w:r>
    </w:p>
    <w:p>
      <w:pPr>
        <w:pStyle w:val="18"/>
        <w:spacing w:beforeLines="50" w:line="440" w:lineRule="exact"/>
        <w:ind w:firstLine="480" w:firstLineChars="200"/>
        <w:jc w:val="left"/>
        <w:rPr>
          <w:rFonts w:hAnsi="宋体"/>
          <w:color w:val="000000"/>
          <w:sz w:val="24"/>
        </w:rPr>
      </w:pPr>
      <w:r>
        <w:rPr>
          <w:rFonts w:hint="eastAsia" w:hAnsi="宋体"/>
          <w:color w:val="000000"/>
          <w:sz w:val="24"/>
        </w:rPr>
        <w:t>（2）评标</w:t>
      </w:r>
      <w:r>
        <w:rPr>
          <w:rFonts w:hAnsi="宋体"/>
          <w:color w:val="000000"/>
          <w:sz w:val="24"/>
        </w:rPr>
        <w:t>小组</w:t>
      </w:r>
      <w:r>
        <w:rPr>
          <w:rFonts w:hint="eastAsia" w:hAnsi="宋体"/>
          <w:color w:val="000000"/>
          <w:sz w:val="24"/>
        </w:rPr>
        <w:t>还将确定投标是否对招标文</w:t>
      </w:r>
      <w:r>
        <w:rPr>
          <w:rFonts w:hAnsi="宋体"/>
          <w:color w:val="000000"/>
          <w:sz w:val="24"/>
        </w:rPr>
        <w:t>件</w:t>
      </w:r>
      <w:r>
        <w:rPr>
          <w:rFonts w:hint="eastAsia" w:hAnsi="宋体"/>
          <w:color w:val="000000"/>
          <w:sz w:val="24"/>
        </w:rPr>
        <w:t>的要求作出实质性响应，对没有实质性响应的投标</w:t>
      </w:r>
      <w:r>
        <w:rPr>
          <w:rFonts w:hAnsi="宋体"/>
          <w:color w:val="000000"/>
          <w:sz w:val="24"/>
        </w:rPr>
        <w:t>文件</w:t>
      </w:r>
      <w:r>
        <w:rPr>
          <w:rFonts w:hint="eastAsia" w:hAnsi="宋体"/>
          <w:color w:val="000000"/>
          <w:sz w:val="24"/>
        </w:rPr>
        <w:t>的将作为无效投标</w:t>
      </w:r>
      <w:r>
        <w:rPr>
          <w:rFonts w:hAnsi="宋体"/>
          <w:color w:val="000000"/>
          <w:sz w:val="24"/>
        </w:rPr>
        <w:t>处理</w:t>
      </w:r>
      <w:r>
        <w:rPr>
          <w:rFonts w:hint="eastAsia" w:hAnsi="宋体"/>
          <w:color w:val="000000"/>
          <w:sz w:val="24"/>
        </w:rPr>
        <w:t>。</w:t>
      </w:r>
    </w:p>
    <w:p>
      <w:pPr>
        <w:pStyle w:val="18"/>
        <w:spacing w:beforeLines="50" w:line="440" w:lineRule="exact"/>
        <w:ind w:firstLine="480" w:firstLineChars="200"/>
        <w:jc w:val="left"/>
        <w:rPr>
          <w:rFonts w:hAnsi="宋体"/>
          <w:color w:val="000000"/>
          <w:sz w:val="24"/>
        </w:rPr>
      </w:pPr>
      <w:r>
        <w:rPr>
          <w:rFonts w:hint="eastAsia" w:hAnsi="宋体"/>
          <w:color w:val="000000"/>
          <w:sz w:val="24"/>
        </w:rPr>
        <w:t>（3）评标</w:t>
      </w:r>
      <w:r>
        <w:rPr>
          <w:rFonts w:hAnsi="宋体"/>
          <w:color w:val="000000"/>
          <w:sz w:val="24"/>
        </w:rPr>
        <w:t>小组</w:t>
      </w:r>
      <w:r>
        <w:rPr>
          <w:rFonts w:hint="eastAsia" w:hAnsi="宋体"/>
          <w:color w:val="000000"/>
          <w:sz w:val="24"/>
        </w:rPr>
        <w:t>将对投标文件通过资格性检查和符合性检查、且有实质性响应的供应商，确定为合格的投标人。</w:t>
      </w:r>
    </w:p>
    <w:p>
      <w:pPr>
        <w:pStyle w:val="18"/>
        <w:spacing w:beforeLines="50" w:line="440" w:lineRule="exact"/>
        <w:ind w:firstLine="480" w:firstLineChars="200"/>
        <w:jc w:val="left"/>
        <w:rPr>
          <w:rFonts w:hAnsi="宋体"/>
          <w:sz w:val="24"/>
        </w:rPr>
      </w:pPr>
      <w:r>
        <w:rPr>
          <w:rFonts w:hint="eastAsia" w:hAnsi="宋体"/>
          <w:sz w:val="24"/>
        </w:rPr>
        <w:t>（4）合格的投标人少于3家的，由评标</w:t>
      </w:r>
      <w:r>
        <w:rPr>
          <w:rFonts w:hAnsi="宋体"/>
          <w:sz w:val="24"/>
        </w:rPr>
        <w:t>小组</w:t>
      </w:r>
      <w:r>
        <w:rPr>
          <w:rFonts w:hint="eastAsia" w:hAnsi="宋体"/>
          <w:sz w:val="24"/>
        </w:rPr>
        <w:t>作出是否否决全部投标（即判定本次招标流标）决定，评标</w:t>
      </w:r>
      <w:r>
        <w:rPr>
          <w:rFonts w:hAnsi="宋体"/>
          <w:sz w:val="24"/>
        </w:rPr>
        <w:t>小组</w:t>
      </w:r>
      <w:r>
        <w:rPr>
          <w:rFonts w:hint="eastAsia" w:hAnsi="宋体"/>
          <w:sz w:val="24"/>
        </w:rPr>
        <w:t>应当对投标是否明显缺乏竞争和是否需要否决全部投标进行充分论证。</w:t>
      </w:r>
    </w:p>
    <w:p>
      <w:pPr>
        <w:pStyle w:val="18"/>
        <w:spacing w:beforeLines="50" w:line="440" w:lineRule="exact"/>
        <w:ind w:firstLine="480" w:firstLineChars="200"/>
        <w:jc w:val="left"/>
        <w:rPr>
          <w:rFonts w:hAnsi="宋体"/>
          <w:color w:val="000000"/>
          <w:sz w:val="24"/>
        </w:rPr>
      </w:pPr>
      <w:r>
        <w:rPr>
          <w:rFonts w:hint="eastAsia" w:hAnsi="宋体"/>
          <w:color w:val="000000"/>
          <w:sz w:val="24"/>
        </w:rPr>
        <w:t>5、评标</w:t>
      </w:r>
    </w:p>
    <w:p>
      <w:pPr>
        <w:pStyle w:val="18"/>
        <w:spacing w:beforeLines="50" w:line="440" w:lineRule="exact"/>
        <w:ind w:firstLine="480" w:firstLineChars="200"/>
        <w:jc w:val="left"/>
        <w:rPr>
          <w:rFonts w:hAnsi="宋体"/>
          <w:color w:val="000000"/>
          <w:sz w:val="24"/>
        </w:rPr>
      </w:pPr>
      <w:r>
        <w:rPr>
          <w:rFonts w:hint="eastAsia" w:hAnsi="宋体"/>
          <w:color w:val="000000"/>
          <w:sz w:val="24"/>
        </w:rPr>
        <w:t>（1）若</w:t>
      </w:r>
      <w:r>
        <w:rPr>
          <w:rFonts w:hint="eastAsia" w:hAnsi="宋体" w:cs="宋体"/>
          <w:bCs/>
          <w:sz w:val="24"/>
        </w:rPr>
        <w:t>投标人</w:t>
      </w:r>
      <w:r>
        <w:rPr>
          <w:rFonts w:hint="eastAsia" w:hAnsi="宋体"/>
          <w:color w:val="000000"/>
          <w:sz w:val="24"/>
        </w:rPr>
        <w:t>的投标报价明显低于其他报价（不得低于其他投标人平均投标报价2/3），使得其报价可能低于其个别服务成本的，有可能影响商品质量或不能诚信履约的，</w:t>
      </w:r>
      <w:r>
        <w:rPr>
          <w:rFonts w:hint="eastAsia" w:hAnsi="宋体" w:cs="宋体"/>
          <w:bCs/>
          <w:sz w:val="24"/>
        </w:rPr>
        <w:t>投标人</w:t>
      </w:r>
      <w:r>
        <w:rPr>
          <w:rFonts w:hint="eastAsia" w:hAnsi="宋体"/>
          <w:color w:val="000000"/>
          <w:sz w:val="24"/>
        </w:rPr>
        <w:t>应按招标</w:t>
      </w:r>
      <w:r>
        <w:rPr>
          <w:rFonts w:hAnsi="宋体"/>
          <w:color w:val="000000"/>
          <w:sz w:val="24"/>
        </w:rPr>
        <w:t>小组</w:t>
      </w:r>
      <w:r>
        <w:rPr>
          <w:rFonts w:hint="eastAsia" w:hAnsi="宋体"/>
          <w:color w:val="000000"/>
          <w:sz w:val="24"/>
        </w:rPr>
        <w:t>要求作出书面说明并提供相关证明材料，不能合理说明或不能提供相关证明材料的，可作无效投标处理。</w:t>
      </w:r>
    </w:p>
    <w:p>
      <w:pPr>
        <w:spacing w:beforeLines="50" w:line="440" w:lineRule="exact"/>
        <w:ind w:firstLine="480" w:firstLineChars="200"/>
        <w:rPr>
          <w:rFonts w:ascii="宋体" w:hAnsi="宋体"/>
          <w:bCs/>
          <w:color w:val="000000"/>
          <w:sz w:val="24"/>
        </w:rPr>
      </w:pPr>
      <w:r>
        <w:rPr>
          <w:rFonts w:hint="eastAsia" w:ascii="宋体" w:hAnsi="宋体" w:cs="宋体"/>
          <w:color w:val="000000"/>
          <w:sz w:val="24"/>
        </w:rPr>
        <w:t>（2）</w:t>
      </w:r>
      <w:r>
        <w:rPr>
          <w:rFonts w:hint="eastAsia" w:ascii="宋体" w:hAnsi="宋体"/>
          <w:bCs/>
          <w:color w:val="000000"/>
          <w:sz w:val="24"/>
        </w:rPr>
        <w:t>投标人报价总价高于招标人设定的最高限价，则视为无效投标。</w:t>
      </w:r>
    </w:p>
    <w:p>
      <w:pPr>
        <w:spacing w:beforeLines="50" w:line="440" w:lineRule="exact"/>
        <w:ind w:firstLine="480" w:firstLineChars="200"/>
        <w:rPr>
          <w:rFonts w:ascii="宋体" w:hAnsi="宋体" w:cs="宋体"/>
          <w:color w:val="000000"/>
          <w:sz w:val="24"/>
        </w:rPr>
      </w:pPr>
      <w:r>
        <w:rPr>
          <w:rFonts w:hint="eastAsia" w:ascii="宋体" w:hAnsi="宋体"/>
          <w:bCs/>
          <w:color w:val="000000"/>
          <w:sz w:val="24"/>
        </w:rPr>
        <w:t>（3）</w:t>
      </w:r>
      <w:r>
        <w:rPr>
          <w:rFonts w:hint="eastAsia" w:ascii="宋体" w:hAnsi="宋体" w:cs="宋体"/>
          <w:color w:val="000000"/>
          <w:sz w:val="24"/>
        </w:rPr>
        <w:t>评标、定标</w:t>
      </w:r>
    </w:p>
    <w:p>
      <w:pPr>
        <w:pStyle w:val="18"/>
        <w:spacing w:beforeLines="50" w:line="440" w:lineRule="exact"/>
        <w:ind w:firstLine="480" w:firstLineChars="200"/>
        <w:jc w:val="left"/>
        <w:rPr>
          <w:rFonts w:hAnsi="宋体"/>
          <w:color w:val="auto"/>
        </w:rPr>
      </w:pPr>
      <w:r>
        <w:rPr>
          <w:rStyle w:val="28"/>
          <w:rFonts w:hint="eastAsia" w:hAnsi="宋体" w:cs="宋体"/>
          <w:sz w:val="24"/>
          <w:szCs w:val="24"/>
        </w:rPr>
        <w:t>A、评标办法：</w:t>
      </w:r>
      <w:r>
        <w:rPr>
          <w:rFonts w:hint="eastAsia" w:hAnsi="宋体"/>
          <w:color w:val="000000"/>
          <w:sz w:val="24"/>
        </w:rPr>
        <w:t>本项目采用</w:t>
      </w:r>
      <w:r>
        <w:rPr>
          <w:rFonts w:hint="eastAsia" w:hAnsi="宋体"/>
          <w:b/>
          <w:bCs/>
          <w:color w:val="000000"/>
          <w:sz w:val="24"/>
        </w:rPr>
        <w:t>评审有效的</w:t>
      </w:r>
      <w:r>
        <w:rPr>
          <w:rFonts w:hint="eastAsia" w:hAnsi="宋体"/>
          <w:b/>
          <w:color w:val="000000"/>
          <w:sz w:val="24"/>
        </w:rPr>
        <w:t>最低评标价法</w:t>
      </w:r>
      <w:r>
        <w:rPr>
          <w:rFonts w:hint="eastAsia" w:hAnsi="宋体"/>
          <w:color w:val="000000"/>
          <w:sz w:val="24"/>
        </w:rPr>
        <w:t>。经评标小组评审，资格性检查和符合性检查均合格且</w:t>
      </w:r>
      <w:r>
        <w:rPr>
          <w:rFonts w:hint="eastAsia" w:hAnsi="宋体"/>
          <w:b/>
          <w:bCs/>
          <w:color w:val="000000"/>
          <w:sz w:val="24"/>
        </w:rPr>
        <w:t>有效总报价最低</w:t>
      </w:r>
      <w:r>
        <w:rPr>
          <w:rFonts w:hint="eastAsia" w:hAnsi="宋体"/>
          <w:color w:val="000000"/>
          <w:sz w:val="24"/>
        </w:rPr>
        <w:t>的</w:t>
      </w:r>
      <w:r>
        <w:rPr>
          <w:rFonts w:hint="eastAsia" w:hAnsi="宋体" w:cs="宋体"/>
          <w:bCs/>
          <w:sz w:val="24"/>
        </w:rPr>
        <w:t>投标人被推荐</w:t>
      </w:r>
      <w:r>
        <w:rPr>
          <w:rFonts w:hint="eastAsia" w:hAnsi="宋体"/>
          <w:color w:val="000000"/>
          <w:sz w:val="24"/>
        </w:rPr>
        <w:t>为第一</w:t>
      </w:r>
      <w:r>
        <w:rPr>
          <w:rFonts w:hint="eastAsia" w:hAnsi="宋体" w:cs="宋体"/>
          <w:sz w:val="24"/>
        </w:rPr>
        <w:t>中标</w:t>
      </w:r>
      <w:r>
        <w:rPr>
          <w:rFonts w:hint="eastAsia" w:hAnsi="宋体" w:cs="宋体"/>
          <w:color w:val="000000"/>
          <w:sz w:val="24"/>
        </w:rPr>
        <w:t>候选人，</w:t>
      </w:r>
      <w:r>
        <w:rPr>
          <w:rFonts w:hint="eastAsia" w:hAnsi="宋体"/>
          <w:color w:val="000000"/>
          <w:sz w:val="24"/>
        </w:rPr>
        <w:t>有效总报价第二低的</w:t>
      </w:r>
      <w:r>
        <w:rPr>
          <w:rFonts w:hint="eastAsia" w:hAnsi="宋体" w:cs="宋体"/>
          <w:bCs/>
          <w:sz w:val="24"/>
        </w:rPr>
        <w:t>投标人</w:t>
      </w:r>
      <w:r>
        <w:rPr>
          <w:rFonts w:hint="eastAsia" w:hAnsi="宋体"/>
          <w:color w:val="000000"/>
          <w:sz w:val="24"/>
        </w:rPr>
        <w:t>为第二</w:t>
      </w:r>
      <w:r>
        <w:rPr>
          <w:rFonts w:hint="eastAsia" w:hAnsi="宋体" w:cs="宋体"/>
          <w:sz w:val="24"/>
        </w:rPr>
        <w:t>中标</w:t>
      </w:r>
      <w:r>
        <w:rPr>
          <w:rFonts w:hint="eastAsia" w:hAnsi="宋体" w:cs="宋体"/>
          <w:color w:val="000000"/>
          <w:sz w:val="24"/>
        </w:rPr>
        <w:t>候选人，</w:t>
      </w:r>
      <w:r>
        <w:rPr>
          <w:rFonts w:hint="eastAsia" w:hAnsi="宋体"/>
          <w:color w:val="000000"/>
          <w:sz w:val="24"/>
        </w:rPr>
        <w:t>有效总报价第三低的</w:t>
      </w:r>
      <w:r>
        <w:rPr>
          <w:rFonts w:hint="eastAsia" w:hAnsi="宋体" w:cs="宋体"/>
          <w:bCs/>
          <w:sz w:val="24"/>
        </w:rPr>
        <w:t>投标人</w:t>
      </w:r>
      <w:r>
        <w:rPr>
          <w:rFonts w:hint="eastAsia" w:hAnsi="宋体"/>
          <w:color w:val="000000"/>
          <w:sz w:val="24"/>
        </w:rPr>
        <w:t>为第三</w:t>
      </w:r>
      <w:r>
        <w:rPr>
          <w:rFonts w:hint="eastAsia" w:hAnsi="宋体" w:cs="宋体"/>
          <w:sz w:val="24"/>
        </w:rPr>
        <w:t>中标</w:t>
      </w:r>
      <w:r>
        <w:rPr>
          <w:rFonts w:hint="eastAsia" w:hAnsi="宋体" w:cs="宋体"/>
          <w:color w:val="000000"/>
          <w:sz w:val="24"/>
        </w:rPr>
        <w:t>候选人</w:t>
      </w:r>
      <w:r>
        <w:rPr>
          <w:rFonts w:hint="eastAsia" w:hAnsi="宋体"/>
          <w:color w:val="000000"/>
          <w:sz w:val="24"/>
        </w:rPr>
        <w:t>。若有效总报价相同</w:t>
      </w:r>
      <w:r>
        <w:rPr>
          <w:rFonts w:hint="eastAsia" w:hAnsi="宋体"/>
          <w:color w:val="auto"/>
          <w:sz w:val="24"/>
        </w:rPr>
        <w:t>，则通过随机抽取的方式确定</w:t>
      </w:r>
      <w:r>
        <w:rPr>
          <w:rFonts w:hint="eastAsia" w:hAnsi="宋体" w:cs="宋体"/>
          <w:color w:val="auto"/>
          <w:sz w:val="24"/>
        </w:rPr>
        <w:t>中标</w:t>
      </w:r>
      <w:r>
        <w:rPr>
          <w:rFonts w:hint="eastAsia" w:hAnsi="宋体"/>
          <w:color w:val="auto"/>
          <w:sz w:val="24"/>
        </w:rPr>
        <w:t>候选人排序。</w:t>
      </w:r>
    </w:p>
    <w:p>
      <w:pPr>
        <w:spacing w:beforeLines="50" w:line="440" w:lineRule="exact"/>
        <w:ind w:firstLine="480" w:firstLineChars="200"/>
        <w:rPr>
          <w:rFonts w:ascii="宋体"/>
          <w:sz w:val="24"/>
        </w:rPr>
      </w:pPr>
      <w:r>
        <w:rPr>
          <w:rFonts w:hint="eastAsia" w:ascii="宋体" w:hAnsi="宋体" w:cs="宋体"/>
          <w:sz w:val="24"/>
        </w:rPr>
        <w:t>B、</w:t>
      </w:r>
      <w:bookmarkStart w:id="4" w:name="_Toc5575626"/>
      <w:bookmarkStart w:id="5" w:name="_Toc320966837"/>
      <w:bookmarkStart w:id="6" w:name="_Toc99877321"/>
      <w:bookmarkStart w:id="7" w:name="_Toc384041587"/>
      <w:bookmarkStart w:id="8" w:name="_Toc5578689"/>
      <w:r>
        <w:rPr>
          <w:rFonts w:hint="eastAsia" w:ascii="宋体" w:hAnsi="宋体"/>
          <w:sz w:val="24"/>
        </w:rPr>
        <w:t>中标候选人公示：</w:t>
      </w:r>
      <w:r>
        <w:rPr>
          <w:rFonts w:hint="eastAsia" w:ascii="宋体" w:hAnsi="宋体"/>
          <w:color w:val="000000"/>
          <w:sz w:val="24"/>
        </w:rPr>
        <w:t>评审结束</w:t>
      </w:r>
      <w:r>
        <w:rPr>
          <w:rFonts w:hint="eastAsia" w:ascii="宋体" w:hAnsi="宋体"/>
          <w:sz w:val="24"/>
        </w:rPr>
        <w:t>3日内</w:t>
      </w:r>
      <w:r>
        <w:rPr>
          <w:rFonts w:hint="eastAsia" w:ascii="宋体" w:hAnsi="宋体"/>
          <w:color w:val="000000"/>
          <w:sz w:val="24"/>
        </w:rPr>
        <w:t>，评标结果（按有效</w:t>
      </w:r>
      <w:r>
        <w:rPr>
          <w:rFonts w:hint="eastAsia" w:hAnsi="宋体"/>
          <w:color w:val="000000"/>
          <w:sz w:val="24"/>
        </w:rPr>
        <w:t>总</w:t>
      </w:r>
      <w:r>
        <w:rPr>
          <w:rFonts w:hint="eastAsia" w:ascii="宋体" w:hAnsi="宋体"/>
          <w:color w:val="000000"/>
          <w:sz w:val="24"/>
        </w:rPr>
        <w:t>报价</w:t>
      </w:r>
      <w:r>
        <w:rPr>
          <w:rFonts w:hint="eastAsia" w:ascii="宋体" w:hAnsi="宋体" w:cs="宋体"/>
          <w:kern w:val="0"/>
          <w:sz w:val="24"/>
        </w:rPr>
        <w:t>从低到高排序前三名</w:t>
      </w:r>
      <w:r>
        <w:rPr>
          <w:rFonts w:hint="eastAsia" w:ascii="宋体" w:hAnsi="宋体"/>
          <w:color w:val="000000"/>
          <w:sz w:val="24"/>
        </w:rPr>
        <w:t>）经招标人确认后，</w:t>
      </w:r>
      <w:r>
        <w:rPr>
          <w:rFonts w:hint="eastAsia" w:ascii="宋体" w:hAnsi="宋体" w:cs="宋体"/>
          <w:sz w:val="24"/>
        </w:rPr>
        <w:t>中标</w:t>
      </w:r>
      <w:r>
        <w:rPr>
          <w:rFonts w:hint="eastAsia" w:ascii="宋体" w:hAnsi="宋体"/>
          <w:color w:val="000000"/>
          <w:sz w:val="24"/>
        </w:rPr>
        <w:t>候选</w:t>
      </w:r>
      <w:r>
        <w:rPr>
          <w:rFonts w:hint="eastAsia" w:hAnsi="宋体"/>
          <w:color w:val="000000"/>
          <w:sz w:val="24"/>
        </w:rPr>
        <w:t>人（</w:t>
      </w:r>
      <w:r>
        <w:rPr>
          <w:rFonts w:hint="eastAsia" w:ascii="宋体" w:hAnsi="宋体" w:cs="宋体"/>
          <w:kern w:val="0"/>
          <w:sz w:val="24"/>
        </w:rPr>
        <w:t>前三名</w:t>
      </w:r>
      <w:r>
        <w:rPr>
          <w:rFonts w:hint="eastAsia" w:hAnsi="宋体"/>
          <w:color w:val="000000"/>
          <w:sz w:val="24"/>
        </w:rPr>
        <w:t>）</w:t>
      </w:r>
      <w:r>
        <w:rPr>
          <w:rFonts w:hint="eastAsia" w:ascii="宋体" w:hAnsi="宋体" w:cs="宋体"/>
          <w:bCs/>
          <w:sz w:val="24"/>
        </w:rPr>
        <w:t>将在“福建省盐业集团有限责任公司网站http：//www.fjsalt.com”在公示，公示期3日。若</w:t>
      </w:r>
      <w:r>
        <w:rPr>
          <w:rFonts w:hint="eastAsia" w:ascii="宋体" w:hAnsi="宋体"/>
          <w:sz w:val="24"/>
        </w:rPr>
        <w:t>投标人对评标结果有异议应在公示期间书面提出，招标人自收到异议之日起3日内答复，作出答复前应暂停招标活动。</w:t>
      </w:r>
    </w:p>
    <w:bookmarkEnd w:id="4"/>
    <w:bookmarkEnd w:id="5"/>
    <w:bookmarkEnd w:id="6"/>
    <w:bookmarkEnd w:id="7"/>
    <w:bookmarkEnd w:id="8"/>
    <w:p>
      <w:pPr>
        <w:spacing w:beforeLines="50" w:line="440" w:lineRule="exact"/>
        <w:ind w:firstLine="480" w:firstLineChars="200"/>
        <w:rPr>
          <w:rFonts w:ascii="宋体" w:hAnsi="Courier New"/>
          <w:sz w:val="24"/>
        </w:rPr>
      </w:pPr>
      <w:r>
        <w:rPr>
          <w:rFonts w:hint="eastAsia" w:ascii="宋体" w:hAnsi="Courier New"/>
          <w:sz w:val="24"/>
        </w:rPr>
        <w:t>C、</w:t>
      </w:r>
      <w:r>
        <w:rPr>
          <w:rFonts w:hint="eastAsia" w:ascii="宋体" w:hAnsi="宋体"/>
          <w:sz w:val="24"/>
        </w:rPr>
        <w:t>确定中标人：中标候选人公示结束无异议后，且在收到评标报告后1</w:t>
      </w:r>
      <w:r>
        <w:rPr>
          <w:rFonts w:ascii="宋体" w:hAnsi="宋体"/>
          <w:sz w:val="24"/>
        </w:rPr>
        <w:t>5</w:t>
      </w:r>
      <w:r>
        <w:rPr>
          <w:rFonts w:hint="eastAsia" w:ascii="宋体" w:hAnsi="宋体"/>
          <w:sz w:val="24"/>
        </w:rPr>
        <w:t>日内，确定第一中标候选人为中标人。并</w:t>
      </w:r>
      <w:r>
        <w:rPr>
          <w:rFonts w:hint="eastAsia" w:ascii="宋体" w:hAnsi="宋体" w:cs="宋体"/>
          <w:bCs/>
          <w:sz w:val="24"/>
        </w:rPr>
        <w:t>在“福建省盐业集团有限责任公司网站http：//www.fjsalt.com”发布</w:t>
      </w:r>
      <w:r>
        <w:rPr>
          <w:rFonts w:hint="eastAsia" w:ascii="宋体" w:hAnsi="宋体"/>
          <w:sz w:val="24"/>
        </w:rPr>
        <w:t>中标结果公示</w:t>
      </w:r>
      <w:r>
        <w:rPr>
          <w:rFonts w:hint="eastAsia" w:ascii="宋体" w:hAnsi="宋体" w:cs="宋体"/>
          <w:bCs/>
          <w:sz w:val="24"/>
        </w:rPr>
        <w:t>，公示期10日。</w:t>
      </w:r>
    </w:p>
    <w:p>
      <w:pPr>
        <w:spacing w:beforeLines="50" w:line="440" w:lineRule="exact"/>
        <w:ind w:firstLine="480" w:firstLineChars="200"/>
        <w:rPr>
          <w:rFonts w:ascii="宋体" w:hAnsi="宋体"/>
          <w:color w:val="000000"/>
        </w:rPr>
      </w:pPr>
      <w:r>
        <w:rPr>
          <w:rFonts w:hint="eastAsia" w:ascii="宋体" w:hAnsi="Courier New"/>
          <w:sz w:val="24"/>
        </w:rPr>
        <w:t>D、本</w:t>
      </w:r>
      <w:r>
        <w:rPr>
          <w:rFonts w:hint="eastAsia" w:ascii="宋体"/>
          <w:sz w:val="24"/>
        </w:rPr>
        <w:t>项目开标后若无</w:t>
      </w:r>
      <w:r>
        <w:rPr>
          <w:rFonts w:hint="eastAsia" w:ascii="宋体" w:hAnsi="Courier New"/>
          <w:sz w:val="24"/>
        </w:rPr>
        <w:t>中标候选人，</w:t>
      </w:r>
      <w:r>
        <w:rPr>
          <w:rFonts w:hint="eastAsia" w:ascii="宋体" w:hAnsi="宋体"/>
          <w:color w:val="000000"/>
          <w:sz w:val="24"/>
        </w:rPr>
        <w:t>招标人</w:t>
      </w:r>
      <w:r>
        <w:rPr>
          <w:rFonts w:hint="eastAsia" w:ascii="宋体"/>
          <w:sz w:val="24"/>
        </w:rPr>
        <w:t>可</w:t>
      </w:r>
      <w:r>
        <w:rPr>
          <w:rFonts w:hint="eastAsia" w:ascii="宋体" w:hAnsi="Courier New"/>
          <w:sz w:val="24"/>
        </w:rPr>
        <w:t>采用重新招标选择合作供应方</w:t>
      </w:r>
      <w:r>
        <w:rPr>
          <w:rFonts w:hint="eastAsia" w:ascii="宋体" w:hAnsi="宋体" w:cs="宋体"/>
          <w:sz w:val="24"/>
        </w:rPr>
        <w:t>。</w:t>
      </w:r>
    </w:p>
    <w:p>
      <w:pPr>
        <w:spacing w:beforeLines="50" w:line="440" w:lineRule="exact"/>
        <w:ind w:firstLine="482" w:firstLineChars="200"/>
        <w:outlineLvl w:val="1"/>
        <w:rPr>
          <w:rFonts w:ascii="宋体" w:hAnsi="宋体"/>
          <w:b/>
          <w:color w:val="000000"/>
          <w:sz w:val="24"/>
        </w:rPr>
      </w:pPr>
      <w:r>
        <w:rPr>
          <w:rFonts w:hint="eastAsia" w:ascii="宋体" w:hAnsi="宋体"/>
          <w:b/>
          <w:color w:val="000000"/>
          <w:sz w:val="24"/>
        </w:rPr>
        <w:t>十三、合同授予</w:t>
      </w:r>
    </w:p>
    <w:p>
      <w:pPr>
        <w:spacing w:beforeLines="50" w:line="440" w:lineRule="exact"/>
        <w:ind w:firstLine="480" w:firstLineChars="200"/>
        <w:rPr>
          <w:rFonts w:ascii="宋体" w:hAnsi="宋体"/>
          <w:color w:val="000000"/>
          <w:sz w:val="24"/>
        </w:rPr>
      </w:pPr>
      <w:r>
        <w:rPr>
          <w:rFonts w:hint="eastAsia" w:ascii="宋体" w:hAnsi="宋体"/>
          <w:color w:val="000000"/>
          <w:sz w:val="24"/>
        </w:rPr>
        <w:t>1、中标通知：招标人</w:t>
      </w:r>
      <w:r>
        <w:rPr>
          <w:rFonts w:hint="eastAsia" w:ascii="宋体" w:hAnsi="宋体" w:cs="宋体"/>
          <w:bCs/>
          <w:sz w:val="24"/>
        </w:rPr>
        <w:t>发布</w:t>
      </w:r>
      <w:r>
        <w:rPr>
          <w:rFonts w:hint="eastAsia" w:ascii="宋体" w:hAnsi="宋体"/>
          <w:sz w:val="24"/>
        </w:rPr>
        <w:t>中标结果公示期满后</w:t>
      </w:r>
      <w:r>
        <w:rPr>
          <w:rFonts w:hint="eastAsia" w:ascii="宋体" w:hAnsi="宋体"/>
          <w:color w:val="000000"/>
          <w:sz w:val="24"/>
        </w:rPr>
        <w:t>，向中标人发出《中标通知书》，《中标通知书》对招标人和中标人具有同等法律效力。《中标通知书》将作为签订合同的依据。</w:t>
      </w:r>
    </w:p>
    <w:p>
      <w:pPr>
        <w:pStyle w:val="22"/>
        <w:spacing w:beforeLines="50" w:line="440" w:lineRule="exact"/>
        <w:ind w:firstLine="480" w:firstLineChars="200"/>
        <w:rPr>
          <w:color w:val="auto"/>
        </w:rPr>
      </w:pPr>
      <w:r>
        <w:rPr>
          <w:rFonts w:hint="eastAsia" w:hAnsi="宋体"/>
          <w:kern w:val="2"/>
        </w:rPr>
        <w:t>2、</w:t>
      </w:r>
      <w:r>
        <w:rPr>
          <w:rFonts w:hint="eastAsia" w:hAnsi="宋体"/>
        </w:rPr>
        <w:t>签订合同：《中标通知书》发出之日起30日内，参照本招标</w:t>
      </w:r>
      <w:r>
        <w:rPr>
          <w:rFonts w:hAnsi="宋体"/>
        </w:rPr>
        <w:t>文件</w:t>
      </w:r>
      <w:r>
        <w:rPr>
          <w:rFonts w:hint="eastAsia" w:hAnsi="宋体"/>
        </w:rPr>
        <w:t>的《购销合同》文本制定合同，中标人应到招标人单位签订合同。逾期未签订合同或</w:t>
      </w:r>
      <w:bookmarkStart w:id="9" w:name="_Toc99877322"/>
      <w:bookmarkStart w:id="10" w:name="_Toc5578690"/>
      <w:bookmarkStart w:id="11" w:name="_Toc5575627"/>
      <w:r>
        <w:rPr>
          <w:rFonts w:hint="eastAsia" w:hAnsi="宋体"/>
        </w:rPr>
        <w:t>中</w:t>
      </w:r>
      <w:r>
        <w:rPr>
          <w:rFonts w:hint="eastAsia"/>
          <w:color w:val="auto"/>
        </w:rPr>
        <w:t>标人不履行投标时的商务承诺，</w:t>
      </w:r>
      <w:bookmarkEnd w:id="9"/>
      <w:bookmarkEnd w:id="10"/>
      <w:bookmarkEnd w:id="11"/>
      <w:r>
        <w:rPr>
          <w:rFonts w:hint="eastAsia"/>
          <w:color w:val="auto"/>
        </w:rPr>
        <w:t>招标人视为中标人同意招标人有权将投标保证金按第十四条规定处理；招标人可以与下一排名者进行洽谈，依此类推。</w:t>
      </w:r>
    </w:p>
    <w:p>
      <w:pPr>
        <w:spacing w:beforeLines="50" w:line="440" w:lineRule="exact"/>
        <w:ind w:firstLine="480" w:firstLineChars="200"/>
        <w:rPr>
          <w:rFonts w:ascii="宋体" w:hAnsi="宋体" w:cs="宋体"/>
          <w:color w:val="000000"/>
          <w:kern w:val="0"/>
          <w:sz w:val="24"/>
        </w:rPr>
      </w:pPr>
      <w:r>
        <w:rPr>
          <w:rFonts w:hint="eastAsia" w:ascii="宋体" w:hAnsi="宋体"/>
          <w:color w:val="000000"/>
          <w:sz w:val="24"/>
        </w:rPr>
        <w:t>招标</w:t>
      </w:r>
      <w:r>
        <w:rPr>
          <w:rFonts w:ascii="宋体" w:hAnsi="宋体"/>
          <w:color w:val="000000"/>
          <w:sz w:val="24"/>
        </w:rPr>
        <w:t>文件</w:t>
      </w:r>
      <w:r>
        <w:rPr>
          <w:rFonts w:hint="eastAsia" w:ascii="宋体" w:hAnsi="宋体"/>
          <w:color w:val="000000"/>
          <w:sz w:val="24"/>
        </w:rPr>
        <w:t>、补充文件、中标人的投标文件、补充或修改的文件及澄清或承诺文件等，均为双方签订《合同》的组成部分，并与《合同》一并作为本招标</w:t>
      </w:r>
      <w:r>
        <w:rPr>
          <w:rFonts w:ascii="宋体" w:hAnsi="宋体"/>
          <w:color w:val="000000"/>
          <w:sz w:val="24"/>
        </w:rPr>
        <w:t>文件</w:t>
      </w:r>
      <w:r>
        <w:rPr>
          <w:rFonts w:hint="eastAsia" w:ascii="宋体" w:hAnsi="宋体"/>
          <w:color w:val="000000"/>
          <w:sz w:val="24"/>
        </w:rPr>
        <w:t>所列采购项目的互补性法律文件，与《合同》具有同等法律效力。</w:t>
      </w:r>
    </w:p>
    <w:p>
      <w:pPr>
        <w:widowControl/>
        <w:spacing w:beforeLines="50" w:line="440" w:lineRule="exact"/>
        <w:ind w:firstLine="482" w:firstLineChars="200"/>
        <w:jc w:val="left"/>
        <w:rPr>
          <w:rFonts w:ascii="宋体" w:cs="宋体"/>
          <w:b/>
          <w:kern w:val="0"/>
          <w:sz w:val="24"/>
        </w:rPr>
      </w:pPr>
      <w:r>
        <w:rPr>
          <w:rFonts w:hint="eastAsia" w:ascii="宋体" w:cs="宋体"/>
          <w:b/>
          <w:kern w:val="0"/>
          <w:sz w:val="24"/>
        </w:rPr>
        <w:t>十四、投标保证金的特别要求</w:t>
      </w:r>
    </w:p>
    <w:p>
      <w:pPr>
        <w:widowControl/>
        <w:spacing w:beforeLines="50" w:line="440" w:lineRule="exact"/>
        <w:ind w:firstLine="480" w:firstLineChars="200"/>
        <w:jc w:val="left"/>
        <w:rPr>
          <w:rFonts w:ascii="宋体"/>
          <w:kern w:val="0"/>
          <w:sz w:val="24"/>
        </w:rPr>
      </w:pPr>
      <w:r>
        <w:rPr>
          <w:rFonts w:hint="eastAsia" w:ascii="宋体" w:cs="宋体"/>
          <w:kern w:val="0"/>
          <w:sz w:val="24"/>
        </w:rPr>
        <w:t>如发生下列情况之一，投标人同意招标人对投标保证金不予退还。</w:t>
      </w:r>
    </w:p>
    <w:p>
      <w:pPr>
        <w:widowControl/>
        <w:spacing w:beforeLines="50" w:line="440" w:lineRule="exact"/>
        <w:ind w:firstLine="480" w:firstLineChars="200"/>
        <w:jc w:val="left"/>
        <w:rPr>
          <w:rFonts w:ascii="宋体" w:cs="宋体"/>
          <w:kern w:val="0"/>
          <w:sz w:val="24"/>
        </w:rPr>
      </w:pPr>
      <w:r>
        <w:rPr>
          <w:rFonts w:ascii="宋体"/>
          <w:kern w:val="0"/>
          <w:sz w:val="24"/>
        </w:rPr>
        <w:t>1</w:t>
      </w:r>
      <w:r>
        <w:rPr>
          <w:rFonts w:hint="eastAsia" w:ascii="宋体"/>
          <w:kern w:val="0"/>
          <w:sz w:val="24"/>
        </w:rPr>
        <w:t>、</w:t>
      </w:r>
      <w:r>
        <w:rPr>
          <w:rFonts w:hint="eastAsia" w:ascii="宋体" w:cs="宋体"/>
          <w:kern w:val="0"/>
          <w:sz w:val="24"/>
        </w:rPr>
        <w:t>投标人在投标截止日期后要求撤回投标文件的；</w:t>
      </w:r>
    </w:p>
    <w:p>
      <w:pPr>
        <w:widowControl/>
        <w:spacing w:beforeLines="50" w:line="440" w:lineRule="exact"/>
        <w:ind w:firstLine="480" w:firstLineChars="200"/>
        <w:jc w:val="left"/>
        <w:rPr>
          <w:rFonts w:ascii="宋体" w:cs="宋体"/>
          <w:kern w:val="0"/>
          <w:sz w:val="24"/>
        </w:rPr>
      </w:pPr>
      <w:r>
        <w:rPr>
          <w:rFonts w:ascii="宋体"/>
          <w:kern w:val="0"/>
          <w:sz w:val="24"/>
        </w:rPr>
        <w:t>2</w:t>
      </w:r>
      <w:r>
        <w:rPr>
          <w:rFonts w:hint="eastAsia" w:ascii="宋体"/>
          <w:kern w:val="0"/>
          <w:sz w:val="24"/>
        </w:rPr>
        <w:t>、</w:t>
      </w:r>
      <w:r>
        <w:rPr>
          <w:rFonts w:hint="eastAsia" w:ascii="宋体" w:cs="宋体"/>
          <w:kern w:val="0"/>
          <w:sz w:val="24"/>
        </w:rPr>
        <w:t>中标单位不按招标人的中标通知要求签订供货合同或中标人不履行投标时的商务承诺的；</w:t>
      </w:r>
    </w:p>
    <w:p>
      <w:pPr>
        <w:widowControl/>
        <w:spacing w:beforeLines="50" w:line="440" w:lineRule="exact"/>
        <w:ind w:firstLine="480" w:firstLineChars="200"/>
        <w:jc w:val="left"/>
        <w:rPr>
          <w:rFonts w:ascii="宋体" w:cs="宋体"/>
          <w:kern w:val="0"/>
          <w:sz w:val="24"/>
        </w:rPr>
      </w:pPr>
      <w:r>
        <w:rPr>
          <w:rFonts w:ascii="宋体"/>
          <w:kern w:val="0"/>
          <w:sz w:val="24"/>
        </w:rPr>
        <w:t>3</w:t>
      </w:r>
      <w:r>
        <w:rPr>
          <w:rFonts w:hint="eastAsia" w:ascii="宋体"/>
          <w:kern w:val="0"/>
          <w:sz w:val="24"/>
        </w:rPr>
        <w:t>、</w:t>
      </w:r>
      <w:r>
        <w:rPr>
          <w:rFonts w:hint="eastAsia" w:ascii="宋体" w:cs="宋体"/>
          <w:kern w:val="0"/>
          <w:sz w:val="24"/>
        </w:rPr>
        <w:t>在投标过程中进行串标、</w:t>
      </w:r>
      <w:r>
        <w:rPr>
          <w:rFonts w:hint="eastAsia" w:ascii="宋体" w:hAnsi="宋体"/>
          <w:color w:val="000000"/>
          <w:sz w:val="24"/>
        </w:rPr>
        <w:t>哄抬价</w:t>
      </w:r>
      <w:r>
        <w:rPr>
          <w:rFonts w:hint="eastAsia" w:ascii="宋体" w:cs="宋体"/>
          <w:kern w:val="0"/>
          <w:sz w:val="24"/>
        </w:rPr>
        <w:t>等不正当投标行为；</w:t>
      </w:r>
    </w:p>
    <w:p>
      <w:pPr>
        <w:widowControl/>
        <w:spacing w:beforeLines="50" w:line="440" w:lineRule="exact"/>
        <w:ind w:firstLine="480" w:firstLineChars="200"/>
        <w:jc w:val="left"/>
        <w:rPr>
          <w:rFonts w:ascii="宋体" w:cs="宋体"/>
          <w:kern w:val="0"/>
          <w:sz w:val="24"/>
        </w:rPr>
      </w:pPr>
      <w:r>
        <w:rPr>
          <w:rFonts w:ascii="宋体"/>
          <w:kern w:val="0"/>
          <w:sz w:val="24"/>
        </w:rPr>
        <w:t>4</w:t>
      </w:r>
      <w:r>
        <w:rPr>
          <w:rFonts w:hint="eastAsia" w:ascii="宋体"/>
          <w:kern w:val="0"/>
          <w:sz w:val="24"/>
        </w:rPr>
        <w:t>、</w:t>
      </w:r>
      <w:r>
        <w:rPr>
          <w:rFonts w:hint="eastAsia" w:ascii="宋体" w:cs="宋体"/>
          <w:kern w:val="0"/>
          <w:sz w:val="24"/>
        </w:rPr>
        <w:t>投标人以各种方式对招、评标小组成员施加影响；</w:t>
      </w:r>
    </w:p>
    <w:p>
      <w:pPr>
        <w:widowControl/>
        <w:spacing w:beforeLines="50" w:line="440" w:lineRule="exact"/>
        <w:ind w:firstLine="480" w:firstLineChars="200"/>
        <w:jc w:val="left"/>
        <w:rPr>
          <w:rFonts w:ascii="宋体" w:hAnsi="宋体"/>
          <w:color w:val="000000"/>
          <w:sz w:val="24"/>
        </w:rPr>
      </w:pPr>
      <w:r>
        <w:rPr>
          <w:rFonts w:ascii="宋体"/>
          <w:kern w:val="0"/>
          <w:sz w:val="24"/>
        </w:rPr>
        <w:t>5</w:t>
      </w:r>
      <w:r>
        <w:rPr>
          <w:rFonts w:hint="eastAsia" w:ascii="宋体"/>
          <w:kern w:val="0"/>
          <w:sz w:val="24"/>
        </w:rPr>
        <w:t>、</w:t>
      </w:r>
      <w:r>
        <w:rPr>
          <w:rFonts w:hint="eastAsia" w:ascii="宋体" w:hAnsi="宋体"/>
          <w:color w:val="000000"/>
          <w:sz w:val="24"/>
        </w:rPr>
        <w:t>中标方未按中选通知书要求的日期与采购单位签订合同。</w:t>
      </w:r>
    </w:p>
    <w:p>
      <w:pPr>
        <w:widowControl/>
        <w:spacing w:beforeLines="50" w:line="440" w:lineRule="exact"/>
        <w:ind w:firstLine="480" w:firstLineChars="200"/>
        <w:jc w:val="left"/>
        <w:rPr>
          <w:rFonts w:ascii="宋体" w:cs="宋体"/>
          <w:bCs/>
          <w:kern w:val="0"/>
          <w:sz w:val="24"/>
        </w:rPr>
      </w:pPr>
      <w:r>
        <w:rPr>
          <w:rFonts w:hint="eastAsia" w:ascii="宋体" w:hAnsi="宋体"/>
          <w:color w:val="000000"/>
          <w:sz w:val="24"/>
        </w:rPr>
        <w:t>6、</w:t>
      </w:r>
      <w:r>
        <w:rPr>
          <w:rFonts w:hint="eastAsia" w:ascii="宋体" w:cs="宋体"/>
          <w:kern w:val="0"/>
          <w:sz w:val="24"/>
        </w:rPr>
        <w:t>其它违反招投标法以及本次招投标规定的。</w:t>
      </w:r>
    </w:p>
    <w:p>
      <w:pPr>
        <w:widowControl/>
        <w:spacing w:beforeLines="50" w:line="440" w:lineRule="exact"/>
        <w:ind w:firstLine="482" w:firstLineChars="200"/>
        <w:jc w:val="left"/>
        <w:rPr>
          <w:rFonts w:ascii="宋体"/>
          <w:bCs/>
          <w:kern w:val="0"/>
          <w:sz w:val="24"/>
        </w:rPr>
      </w:pPr>
      <w:r>
        <w:rPr>
          <w:rFonts w:hint="eastAsia" w:ascii="宋体" w:cs="宋体"/>
          <w:b/>
          <w:kern w:val="0"/>
          <w:sz w:val="24"/>
        </w:rPr>
        <w:t>十五、其它说明</w:t>
      </w:r>
    </w:p>
    <w:p>
      <w:pPr>
        <w:widowControl/>
        <w:spacing w:beforeLines="50" w:line="440" w:lineRule="exact"/>
        <w:ind w:firstLine="480" w:firstLineChars="200"/>
        <w:jc w:val="left"/>
        <w:rPr>
          <w:rFonts w:ascii="宋体"/>
          <w:kern w:val="0"/>
          <w:sz w:val="24"/>
        </w:rPr>
      </w:pPr>
      <w:r>
        <w:rPr>
          <w:rFonts w:ascii="宋体"/>
          <w:kern w:val="0"/>
          <w:sz w:val="24"/>
        </w:rPr>
        <w:t>1</w:t>
      </w:r>
      <w:r>
        <w:rPr>
          <w:rFonts w:hint="eastAsia" w:ascii="宋体" w:cs="宋体"/>
          <w:kern w:val="0"/>
          <w:sz w:val="24"/>
        </w:rPr>
        <w:t>、投标人的投标文件无论其是否中标，均不退回。</w:t>
      </w:r>
    </w:p>
    <w:p>
      <w:pPr>
        <w:widowControl/>
        <w:spacing w:beforeLines="50" w:line="440" w:lineRule="exact"/>
        <w:ind w:firstLine="480" w:firstLineChars="200"/>
        <w:jc w:val="left"/>
        <w:rPr>
          <w:rFonts w:ascii="宋体" w:cs="宋体"/>
          <w:kern w:val="0"/>
          <w:sz w:val="24"/>
        </w:rPr>
      </w:pPr>
      <w:r>
        <w:rPr>
          <w:rFonts w:ascii="宋体"/>
          <w:kern w:val="0"/>
          <w:sz w:val="24"/>
        </w:rPr>
        <w:t>2</w:t>
      </w:r>
      <w:r>
        <w:rPr>
          <w:rFonts w:hint="eastAsia" w:ascii="宋体" w:cs="宋体"/>
          <w:kern w:val="0"/>
          <w:sz w:val="24"/>
        </w:rPr>
        <w:t>、招标人郑重承诺：投标人所提交的投标文件及相关资料不向第三方泄露。</w:t>
      </w:r>
    </w:p>
    <w:p>
      <w:pPr>
        <w:widowControl/>
        <w:spacing w:beforeLines="50" w:line="440" w:lineRule="exact"/>
        <w:ind w:firstLine="480" w:firstLineChars="200"/>
        <w:jc w:val="left"/>
        <w:rPr>
          <w:rFonts w:ascii="宋体" w:hAnsi="宋体" w:cs="宋体"/>
          <w:color w:val="000000"/>
          <w:kern w:val="0"/>
          <w:sz w:val="24"/>
        </w:rPr>
      </w:pPr>
      <w:r>
        <w:rPr>
          <w:rFonts w:ascii="宋体"/>
          <w:kern w:val="0"/>
          <w:sz w:val="24"/>
        </w:rPr>
        <w:t>3</w:t>
      </w:r>
      <w:r>
        <w:rPr>
          <w:rFonts w:hint="eastAsia" w:ascii="宋体" w:cs="宋体"/>
          <w:kern w:val="0"/>
          <w:sz w:val="24"/>
        </w:rPr>
        <w:t>、本招标文件的解释权归招标人。</w:t>
      </w:r>
    </w:p>
    <w:p>
      <w:pPr>
        <w:spacing w:line="440" w:lineRule="exact"/>
        <w:jc w:val="left"/>
        <w:outlineLvl w:val="1"/>
        <w:rPr>
          <w:rFonts w:ascii="宋体" w:hAnsi="宋体" w:cs="宋体"/>
          <w:color w:val="000000"/>
          <w:kern w:val="0"/>
          <w:sz w:val="24"/>
        </w:rPr>
      </w:pPr>
    </w:p>
    <w:p>
      <w:pPr>
        <w:spacing w:line="440" w:lineRule="exact"/>
        <w:jc w:val="left"/>
        <w:outlineLvl w:val="1"/>
        <w:rPr>
          <w:rFonts w:ascii="宋体" w:hAnsi="宋体" w:cs="宋体"/>
          <w:color w:val="000000"/>
          <w:kern w:val="0"/>
          <w:sz w:val="24"/>
        </w:rPr>
      </w:pPr>
    </w:p>
    <w:p>
      <w:pPr>
        <w:spacing w:line="440" w:lineRule="exact"/>
        <w:jc w:val="left"/>
        <w:outlineLvl w:val="1"/>
        <w:rPr>
          <w:rFonts w:ascii="宋体" w:hAnsi="宋体" w:cs="宋体"/>
          <w:color w:val="000000"/>
          <w:kern w:val="0"/>
          <w:sz w:val="24"/>
        </w:rPr>
      </w:pPr>
    </w:p>
    <w:p>
      <w:pPr>
        <w:spacing w:line="440" w:lineRule="exact"/>
        <w:jc w:val="left"/>
        <w:outlineLvl w:val="1"/>
        <w:rPr>
          <w:rFonts w:ascii="宋体" w:hAnsi="宋体" w:cs="宋体"/>
          <w:color w:val="000000"/>
          <w:kern w:val="0"/>
          <w:sz w:val="24"/>
        </w:rPr>
      </w:pPr>
    </w:p>
    <w:p>
      <w:pPr>
        <w:spacing w:line="440" w:lineRule="exact"/>
        <w:jc w:val="left"/>
        <w:outlineLvl w:val="1"/>
        <w:rPr>
          <w:rFonts w:ascii="宋体" w:hAnsi="宋体" w:cs="宋体"/>
          <w:color w:val="000000"/>
          <w:kern w:val="0"/>
          <w:sz w:val="24"/>
        </w:rPr>
      </w:pPr>
    </w:p>
    <w:p>
      <w:pPr>
        <w:spacing w:line="440" w:lineRule="exact"/>
        <w:jc w:val="left"/>
        <w:outlineLvl w:val="1"/>
        <w:rPr>
          <w:rFonts w:ascii="宋体" w:hAnsi="宋体" w:cs="宋体"/>
          <w:color w:val="000000"/>
          <w:kern w:val="0"/>
          <w:sz w:val="24"/>
        </w:rPr>
      </w:pPr>
    </w:p>
    <w:p>
      <w:pPr>
        <w:spacing w:line="440" w:lineRule="exact"/>
        <w:jc w:val="left"/>
        <w:outlineLvl w:val="1"/>
        <w:rPr>
          <w:rFonts w:ascii="宋体" w:hAnsi="宋体" w:cs="宋体"/>
          <w:color w:val="000000"/>
          <w:kern w:val="0"/>
          <w:sz w:val="24"/>
        </w:rPr>
      </w:pPr>
    </w:p>
    <w:p>
      <w:pPr>
        <w:spacing w:line="440" w:lineRule="exact"/>
        <w:jc w:val="left"/>
        <w:outlineLvl w:val="1"/>
        <w:rPr>
          <w:rFonts w:ascii="宋体" w:hAnsi="宋体" w:cs="宋体"/>
          <w:color w:val="000000"/>
          <w:kern w:val="0"/>
          <w:sz w:val="24"/>
        </w:rPr>
      </w:pPr>
    </w:p>
    <w:p>
      <w:pPr>
        <w:spacing w:line="440" w:lineRule="exact"/>
        <w:jc w:val="left"/>
        <w:outlineLvl w:val="1"/>
        <w:rPr>
          <w:rFonts w:ascii="宋体" w:hAnsi="宋体" w:cs="宋体"/>
          <w:color w:val="000000"/>
          <w:kern w:val="0"/>
          <w:sz w:val="24"/>
        </w:rPr>
      </w:pPr>
    </w:p>
    <w:p>
      <w:pPr>
        <w:spacing w:line="440" w:lineRule="exact"/>
        <w:jc w:val="left"/>
        <w:outlineLvl w:val="1"/>
        <w:rPr>
          <w:rFonts w:ascii="宋体" w:hAnsi="宋体" w:cs="宋体"/>
          <w:color w:val="000000"/>
          <w:kern w:val="0"/>
          <w:sz w:val="24"/>
        </w:rPr>
      </w:pPr>
    </w:p>
    <w:p>
      <w:pPr>
        <w:spacing w:line="440" w:lineRule="exact"/>
        <w:jc w:val="left"/>
        <w:outlineLvl w:val="1"/>
        <w:rPr>
          <w:rFonts w:ascii="宋体" w:hAnsi="宋体" w:cs="宋体"/>
          <w:color w:val="000000"/>
          <w:kern w:val="0"/>
          <w:sz w:val="24"/>
        </w:rPr>
      </w:pPr>
    </w:p>
    <w:bookmarkEnd w:id="0"/>
    <w:bookmarkEnd w:id="1"/>
    <w:bookmarkEnd w:id="2"/>
    <w:bookmarkEnd w:id="3"/>
    <w:p>
      <w:pPr>
        <w:pStyle w:val="18"/>
        <w:spacing w:line="440" w:lineRule="exact"/>
        <w:jc w:val="left"/>
        <w:rPr>
          <w:rFonts w:hAnsi="宋体"/>
          <w:color w:val="000000"/>
          <w:sz w:val="24"/>
        </w:rPr>
      </w:pPr>
    </w:p>
    <w:p>
      <w:pPr>
        <w:pStyle w:val="18"/>
        <w:spacing w:line="440" w:lineRule="exact"/>
        <w:jc w:val="left"/>
        <w:rPr>
          <w:rFonts w:hAnsi="宋体"/>
          <w:color w:val="000000"/>
          <w:sz w:val="24"/>
        </w:rPr>
      </w:pPr>
    </w:p>
    <w:p>
      <w:pPr>
        <w:pStyle w:val="18"/>
        <w:spacing w:line="440" w:lineRule="exact"/>
        <w:jc w:val="left"/>
        <w:rPr>
          <w:rFonts w:hAnsi="宋体"/>
          <w:color w:val="000000"/>
          <w:sz w:val="24"/>
        </w:rPr>
      </w:pPr>
    </w:p>
    <w:p>
      <w:pPr>
        <w:pStyle w:val="7"/>
        <w:spacing w:line="360" w:lineRule="auto"/>
        <w:rPr>
          <w:rFonts w:ascii="宋体" w:hAnsi="宋体"/>
          <w:color w:val="000000"/>
          <w:sz w:val="24"/>
          <w:szCs w:val="24"/>
        </w:rPr>
      </w:pPr>
      <w:bookmarkStart w:id="12" w:name="_Toc373221567"/>
      <w:bookmarkStart w:id="13" w:name="_Toc369715698"/>
      <w:bookmarkStart w:id="14" w:name="_Toc266427822"/>
      <w:bookmarkStart w:id="15" w:name="_Toc266668615"/>
      <w:bookmarkStart w:id="16" w:name="_Toc363430351"/>
      <w:bookmarkStart w:id="17" w:name="_Toc322941652"/>
      <w:bookmarkStart w:id="18" w:name="_Toc266741481"/>
      <w:bookmarkStart w:id="19" w:name="_Toc372805933"/>
    </w:p>
    <w:bookmarkEnd w:id="12"/>
    <w:bookmarkEnd w:id="13"/>
    <w:bookmarkEnd w:id="14"/>
    <w:bookmarkEnd w:id="15"/>
    <w:bookmarkEnd w:id="16"/>
    <w:bookmarkEnd w:id="17"/>
    <w:bookmarkEnd w:id="18"/>
    <w:bookmarkEnd w:id="19"/>
    <w:p>
      <w:pPr>
        <w:pStyle w:val="4"/>
        <w:numPr>
          <w:ilvl w:val="0"/>
          <w:numId w:val="0"/>
        </w:numPr>
        <w:ind w:firstLine="2530" w:firstLineChars="700"/>
        <w:jc w:val="both"/>
        <w:rPr>
          <w:rFonts w:ascii="宋体" w:hAnsi="宋体" w:eastAsia="宋体"/>
          <w:bCs/>
          <w:color w:val="000000"/>
        </w:rPr>
      </w:pPr>
      <w:bookmarkStart w:id="20" w:name="_Toc266426093"/>
      <w:bookmarkStart w:id="21" w:name="_Toc489962467"/>
      <w:r>
        <w:rPr>
          <w:rFonts w:hint="eastAsia" w:ascii="宋体" w:hAnsi="宋体" w:eastAsia="宋体"/>
          <w:bCs/>
          <w:color w:val="000000"/>
          <w:szCs w:val="36"/>
        </w:rPr>
        <w:t xml:space="preserve">第二章  </w:t>
      </w:r>
      <w:bookmarkEnd w:id="20"/>
      <w:bookmarkStart w:id="22" w:name="_Toc266426094"/>
      <w:r>
        <w:rPr>
          <w:rFonts w:hint="eastAsia" w:ascii="宋体" w:hAnsi="宋体" w:eastAsia="宋体"/>
          <w:bCs/>
          <w:color w:val="000000"/>
        </w:rPr>
        <w:t>合同</w:t>
      </w:r>
      <w:bookmarkEnd w:id="21"/>
      <w:r>
        <w:rPr>
          <w:rFonts w:hint="eastAsia" w:ascii="宋体" w:hAnsi="宋体" w:eastAsia="宋体"/>
          <w:bCs/>
          <w:color w:val="000000"/>
        </w:rPr>
        <w:t>格式</w:t>
      </w:r>
    </w:p>
    <w:p>
      <w:pPr>
        <w:spacing w:line="400" w:lineRule="exact"/>
        <w:jc w:val="center"/>
        <w:rPr>
          <w:rFonts w:ascii="宋体" w:hAnsi="宋体" w:cs="宋体"/>
          <w:sz w:val="28"/>
          <w:szCs w:val="28"/>
        </w:rPr>
      </w:pPr>
      <w:r>
        <w:rPr>
          <w:rFonts w:hint="eastAsia" w:ascii="宋体" w:hAnsi="宋体" w:cs="宋体"/>
          <w:sz w:val="28"/>
          <w:szCs w:val="28"/>
        </w:rPr>
        <w:t>商超维护服务协议</w:t>
      </w:r>
    </w:p>
    <w:p>
      <w:pPr>
        <w:spacing w:line="400" w:lineRule="exact"/>
        <w:ind w:firstLine="5040" w:firstLineChars="2100"/>
        <w:rPr>
          <w:rFonts w:ascii="宋体" w:hAnsi="宋体" w:cs="宋体"/>
          <w:sz w:val="24"/>
        </w:rPr>
      </w:pPr>
      <w:r>
        <w:rPr>
          <w:rFonts w:hint="eastAsia" w:ascii="宋体" w:hAnsi="宋体" w:cs="宋体"/>
          <w:sz w:val="24"/>
        </w:rPr>
        <w:t>协议编号：</w:t>
      </w:r>
    </w:p>
    <w:p>
      <w:pPr>
        <w:spacing w:line="400" w:lineRule="exact"/>
        <w:ind w:firstLine="5040" w:firstLineChars="2100"/>
        <w:rPr>
          <w:rFonts w:ascii="宋体" w:hAnsi="宋体" w:cs="宋体"/>
          <w:sz w:val="24"/>
        </w:rPr>
      </w:pPr>
      <w:r>
        <w:rPr>
          <w:rFonts w:hint="eastAsia" w:ascii="宋体" w:hAnsi="宋体" w:cs="宋体"/>
          <w:sz w:val="24"/>
        </w:rPr>
        <w:t>签订地点：</w:t>
      </w:r>
    </w:p>
    <w:p>
      <w:pPr>
        <w:spacing w:line="400" w:lineRule="exact"/>
        <w:rPr>
          <w:rFonts w:ascii="宋体" w:hAnsi="宋体" w:cs="宋体"/>
          <w:sz w:val="24"/>
        </w:rPr>
      </w:pPr>
      <w:r>
        <w:rPr>
          <w:rFonts w:hint="eastAsia" w:ascii="宋体" w:hAnsi="宋体" w:cs="宋体"/>
          <w:sz w:val="24"/>
        </w:rPr>
        <w:t>甲方：福建省盐业集团有限责任公司</w:t>
      </w:r>
    </w:p>
    <w:p>
      <w:pPr>
        <w:spacing w:line="400" w:lineRule="exact"/>
        <w:rPr>
          <w:rFonts w:ascii="宋体" w:hAnsi="宋体" w:cs="宋体"/>
          <w:sz w:val="24"/>
        </w:rPr>
      </w:pPr>
      <w:r>
        <w:rPr>
          <w:rFonts w:hint="eastAsia" w:ascii="宋体" w:hAnsi="宋体" w:cs="宋体"/>
          <w:sz w:val="24"/>
        </w:rPr>
        <w:t>乙方：</w:t>
      </w:r>
    </w:p>
    <w:p>
      <w:pPr>
        <w:spacing w:line="400" w:lineRule="exact"/>
        <w:ind w:firstLine="480" w:firstLineChars="200"/>
        <w:rPr>
          <w:rFonts w:ascii="宋体" w:hAnsi="宋体" w:cs="宋体"/>
          <w:sz w:val="24"/>
        </w:rPr>
      </w:pPr>
      <w:r>
        <w:rPr>
          <w:rFonts w:hint="eastAsia" w:ascii="宋体" w:hAnsi="宋体" w:cs="宋体"/>
          <w:sz w:val="24"/>
        </w:rPr>
        <w:t>依据《中华人民共和国民法典》及其相关法律法规之规定，经甲、乙双方友好协商，就乙方向甲方提供</w:t>
      </w:r>
      <w:r>
        <w:rPr>
          <w:rFonts w:hint="eastAsia" w:ascii="宋体" w:hAnsi="宋体" w:cs="宋体"/>
          <w:sz w:val="24"/>
          <w:u w:val="single"/>
        </w:rPr>
        <w:t>永辉超市</w:t>
      </w:r>
      <w:r>
        <w:rPr>
          <w:rFonts w:hint="eastAsia" w:ascii="宋体" w:hAnsi="宋体" w:cs="宋体"/>
          <w:sz w:val="24"/>
        </w:rPr>
        <w:t>商超维护服务，达成以下条款，以资双方共同遵守。</w:t>
      </w:r>
    </w:p>
    <w:p>
      <w:pPr>
        <w:spacing w:line="400" w:lineRule="exact"/>
        <w:ind w:firstLine="480" w:firstLineChars="200"/>
        <w:rPr>
          <w:rFonts w:ascii="宋体" w:hAnsi="宋体" w:cs="宋体"/>
          <w:sz w:val="24"/>
        </w:rPr>
      </w:pPr>
      <w:r>
        <w:rPr>
          <w:rFonts w:hint="eastAsia" w:ascii="宋体" w:hAnsi="宋体" w:cs="宋体"/>
          <w:sz w:val="24"/>
        </w:rPr>
        <w:t>一、合作内容</w:t>
      </w:r>
    </w:p>
    <w:p>
      <w:pPr>
        <w:spacing w:line="400" w:lineRule="exact"/>
        <w:ind w:firstLine="480" w:firstLineChars="200"/>
        <w:rPr>
          <w:rFonts w:ascii="宋体" w:hAnsi="宋体" w:cs="宋体"/>
          <w:sz w:val="24"/>
        </w:rPr>
      </w:pPr>
      <w:r>
        <w:rPr>
          <w:rFonts w:hint="eastAsia" w:ascii="宋体" w:hAnsi="宋体" w:cs="宋体"/>
          <w:sz w:val="24"/>
        </w:rPr>
        <w:t>（一）甲方委托乙方进行商超系统终端维护服务工作。乙方的经营范围须具有预包装食品，严格按照《商超维护工作实施细则》的要求，负责甲方产品的终端商超门店全面维护服务工作，维护服务内容包括但不限于：门店下单、排面陈列、品项管理、价签管理、关联上架、产品推介、客情维护等。</w:t>
      </w:r>
    </w:p>
    <w:p>
      <w:pPr>
        <w:spacing w:line="400" w:lineRule="exact"/>
        <w:ind w:firstLine="480" w:firstLineChars="200"/>
        <w:rPr>
          <w:rFonts w:ascii="宋体" w:hAnsi="宋体" w:cs="宋体"/>
          <w:sz w:val="24"/>
        </w:rPr>
      </w:pPr>
      <w:r>
        <w:rPr>
          <w:rFonts w:hint="eastAsia" w:ascii="宋体" w:hAnsi="宋体" w:cs="宋体"/>
          <w:sz w:val="24"/>
        </w:rPr>
        <w:t>（二）乙方应提供在福建省区域内</w:t>
      </w:r>
      <w:r>
        <w:rPr>
          <w:rFonts w:hint="eastAsia" w:ascii="宋体" w:hAnsi="宋体" w:cs="宋体"/>
          <w:sz w:val="24"/>
          <w:u w:val="single"/>
        </w:rPr>
        <w:t xml:space="preserve">永辉超市 </w:t>
      </w:r>
      <w:r>
        <w:rPr>
          <w:rFonts w:hint="eastAsia" w:ascii="宋体" w:hAnsi="宋体" w:cs="宋体"/>
          <w:sz w:val="24"/>
        </w:rPr>
        <w:t>兼职或全职驻店维护人员并提供联系方式。乙方需对所有驻点人员进行安全生产业务培训，在商超维护期间所产生的财产损失及人身安全等事故，均由乙方承担全部责任。</w:t>
      </w:r>
    </w:p>
    <w:p>
      <w:pPr>
        <w:spacing w:line="400" w:lineRule="exact"/>
        <w:ind w:firstLine="480" w:firstLineChars="200"/>
        <w:rPr>
          <w:rFonts w:ascii="宋体" w:hAnsi="宋体" w:cs="宋体"/>
          <w:sz w:val="24"/>
        </w:rPr>
      </w:pPr>
      <w:r>
        <w:rPr>
          <w:rFonts w:hint="eastAsia" w:ascii="宋体" w:hAnsi="宋体" w:cs="宋体"/>
          <w:sz w:val="24"/>
        </w:rPr>
        <w:t>（三）乙方需每日通过商超维护微信群实时向甲方提供各门店的维护陈列图，每周通过微信至少反馈3次各门店的维护情况（约定的重点区域或重点门店每周不少于5次）。</w:t>
      </w:r>
    </w:p>
    <w:p>
      <w:pPr>
        <w:spacing w:line="400" w:lineRule="exact"/>
        <w:ind w:firstLine="480" w:firstLineChars="200"/>
        <w:rPr>
          <w:rFonts w:ascii="宋体" w:hAnsi="宋体" w:cs="宋体"/>
          <w:sz w:val="24"/>
        </w:rPr>
      </w:pPr>
      <w:r>
        <w:rPr>
          <w:rFonts w:hint="eastAsia" w:ascii="宋体" w:hAnsi="宋体" w:cs="宋体"/>
          <w:sz w:val="24"/>
        </w:rPr>
        <w:t>（四）乙方需积极配合甲方不定期抽查和了解商超门店情况。</w:t>
      </w:r>
    </w:p>
    <w:p>
      <w:pPr>
        <w:spacing w:line="400" w:lineRule="exact"/>
        <w:ind w:firstLine="480" w:firstLineChars="200"/>
        <w:rPr>
          <w:rFonts w:ascii="宋体" w:hAnsi="宋体" w:cs="宋体"/>
          <w:sz w:val="24"/>
        </w:rPr>
      </w:pPr>
      <w:r>
        <w:rPr>
          <w:rFonts w:hint="eastAsia" w:ascii="宋体" w:hAnsi="宋体" w:cs="宋体"/>
          <w:sz w:val="24"/>
        </w:rPr>
        <w:t>（五）甲方需向乙方提供公司产品、宣传资料（包含不限于品项、条码、售价、卖点等），乙方应充分了解学习闽盐的生产工艺，卖点，与竞品的差异性。</w:t>
      </w:r>
    </w:p>
    <w:p>
      <w:pPr>
        <w:spacing w:line="400" w:lineRule="exact"/>
        <w:ind w:firstLine="480" w:firstLineChars="200"/>
        <w:rPr>
          <w:rFonts w:ascii="宋体" w:hAnsi="宋体" w:cs="宋体"/>
          <w:sz w:val="24"/>
        </w:rPr>
      </w:pPr>
      <w:r>
        <w:rPr>
          <w:rFonts w:hint="eastAsia" w:ascii="宋体" w:hAnsi="宋体" w:cs="宋体"/>
          <w:sz w:val="24"/>
        </w:rPr>
        <w:t>（六）甲方不支付乙方在维护过程中所产生的除维护服务费以外的其他任何费用。</w:t>
      </w:r>
    </w:p>
    <w:p>
      <w:pPr>
        <w:spacing w:line="400" w:lineRule="exact"/>
        <w:ind w:firstLine="480" w:firstLineChars="200"/>
        <w:rPr>
          <w:rFonts w:ascii="宋体" w:hAnsi="宋体" w:cs="宋体"/>
          <w:sz w:val="24"/>
        </w:rPr>
      </w:pPr>
      <w:r>
        <w:rPr>
          <w:rFonts w:hint="eastAsia" w:ascii="宋体" w:hAnsi="宋体" w:cs="宋体"/>
          <w:sz w:val="24"/>
        </w:rPr>
        <w:t>（七）甲方产品促销活动产生的费用由甲方自行处理，促销活动期间，乙方应根据甲方活动方案组织临时促销人员并代垫实际产生临促费用，经甲方确认后，开具服务费发票，向甲方结算。</w:t>
      </w:r>
    </w:p>
    <w:p>
      <w:pPr>
        <w:spacing w:line="400" w:lineRule="exact"/>
        <w:ind w:firstLine="480" w:firstLineChars="200"/>
        <w:rPr>
          <w:rFonts w:ascii="宋体" w:hAnsi="宋体" w:cs="宋体"/>
          <w:sz w:val="24"/>
        </w:rPr>
      </w:pPr>
      <w:r>
        <w:rPr>
          <w:rFonts w:hint="eastAsia" w:ascii="宋体" w:hAnsi="宋体" w:cs="宋体"/>
          <w:sz w:val="24"/>
        </w:rPr>
        <w:t>（八）甲方产品在门店销售环节，除存在产品标识标注及不符合国家相关规定的质量问题由甲方处理外，其他问题由乙方承担（破箱，破包，过期等日常损耗）。</w:t>
      </w:r>
    </w:p>
    <w:p>
      <w:pPr>
        <w:adjustRightInd w:val="0"/>
        <w:spacing w:line="400" w:lineRule="exact"/>
        <w:ind w:firstLine="480" w:firstLineChars="200"/>
        <w:textAlignment w:val="baseline"/>
        <w:rPr>
          <w:rFonts w:ascii="宋体" w:hAnsi="宋体" w:cs="宋体"/>
          <w:sz w:val="24"/>
        </w:rPr>
      </w:pPr>
      <w:r>
        <w:rPr>
          <w:rFonts w:hint="eastAsia" w:ascii="宋体" w:hAnsi="宋体" w:cs="宋体"/>
          <w:sz w:val="24"/>
        </w:rPr>
        <w:t>二、协议期限</w:t>
      </w:r>
    </w:p>
    <w:p>
      <w:pPr>
        <w:spacing w:line="400" w:lineRule="exact"/>
        <w:ind w:firstLine="480" w:firstLineChars="200"/>
        <w:rPr>
          <w:rFonts w:ascii="宋体" w:hAnsi="宋体" w:cs="宋体"/>
          <w:sz w:val="24"/>
        </w:rPr>
      </w:pPr>
      <w:r>
        <w:rPr>
          <w:rFonts w:hint="eastAsia" w:ascii="宋体" w:hAnsi="宋体" w:cs="宋体"/>
          <w:sz w:val="24"/>
        </w:rPr>
        <w:t>本协议有效期自</w:t>
      </w:r>
      <w:r>
        <w:rPr>
          <w:rFonts w:hint="eastAsia" w:ascii="宋体" w:hAnsi="宋体" w:cs="宋体"/>
          <w:sz w:val="24"/>
          <w:u w:val="single"/>
        </w:rPr>
        <w:t>2024</w:t>
      </w:r>
      <w:r>
        <w:rPr>
          <w:rFonts w:hint="eastAsia" w:ascii="宋体" w:hAnsi="宋体" w:cs="宋体"/>
          <w:sz w:val="24"/>
        </w:rPr>
        <w:t>年</w:t>
      </w:r>
      <w:r>
        <w:rPr>
          <w:rFonts w:hint="eastAsia" w:ascii="宋体" w:hAnsi="宋体" w:cs="宋体"/>
          <w:sz w:val="24"/>
          <w:u w:val="single"/>
          <w:lang w:val="en-US" w:eastAsia="zh-CN"/>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 xml:space="preserve">日至 </w:t>
      </w:r>
      <w:r>
        <w:rPr>
          <w:rFonts w:hint="eastAsia" w:ascii="宋体" w:hAnsi="宋体" w:cs="宋体"/>
          <w:sz w:val="24"/>
          <w:u w:val="single"/>
        </w:rPr>
        <w:t>2025</w:t>
      </w:r>
      <w:r>
        <w:rPr>
          <w:rFonts w:hint="eastAsia" w:ascii="宋体" w:hAnsi="宋体" w:cs="宋体"/>
          <w:sz w:val="24"/>
        </w:rPr>
        <w:t>年</w:t>
      </w:r>
      <w:r>
        <w:rPr>
          <w:rFonts w:hint="eastAsia" w:ascii="宋体" w:hAnsi="宋体" w:cs="宋体"/>
          <w:sz w:val="24"/>
          <w:u w:val="single"/>
          <w:lang w:val="en-US" w:eastAsia="zh-CN"/>
        </w:rPr>
        <w:t xml:space="preserve">   </w:t>
      </w:r>
      <w:r>
        <w:rPr>
          <w:rFonts w:hint="eastAsia" w:ascii="宋体" w:hAnsi="宋体" w:cs="宋体"/>
          <w:sz w:val="24"/>
        </w:rPr>
        <w:t>月</w:t>
      </w:r>
      <w:r>
        <w:rPr>
          <w:rFonts w:hint="eastAsia" w:ascii="宋体" w:hAnsi="宋体" w:cs="宋体"/>
          <w:sz w:val="24"/>
          <w:u w:val="single"/>
          <w:lang w:val="en-US" w:eastAsia="zh-CN"/>
        </w:rPr>
        <w:t xml:space="preserve">   </w:t>
      </w:r>
      <w:r>
        <w:rPr>
          <w:rFonts w:hint="eastAsia" w:ascii="宋体" w:hAnsi="宋体" w:cs="宋体"/>
          <w:sz w:val="24"/>
        </w:rPr>
        <w:t>日。</w:t>
      </w:r>
    </w:p>
    <w:p>
      <w:pPr>
        <w:spacing w:line="400" w:lineRule="exact"/>
        <w:ind w:firstLine="480" w:firstLineChars="200"/>
        <w:rPr>
          <w:rFonts w:ascii="宋体" w:hAnsi="宋体" w:cs="宋体"/>
          <w:sz w:val="24"/>
        </w:rPr>
      </w:pPr>
      <w:r>
        <w:rPr>
          <w:rFonts w:hint="eastAsia" w:ascii="宋体" w:hAnsi="宋体" w:cs="宋体"/>
          <w:sz w:val="24"/>
        </w:rPr>
        <w:t>三、维护区域</w:t>
      </w:r>
    </w:p>
    <w:p>
      <w:pPr>
        <w:spacing w:line="400" w:lineRule="exact"/>
        <w:ind w:firstLine="480" w:firstLineChars="200"/>
        <w:rPr>
          <w:rFonts w:ascii="宋体" w:hAnsi="宋体" w:cs="宋体"/>
          <w:sz w:val="24"/>
        </w:rPr>
      </w:pPr>
      <w:r>
        <w:rPr>
          <w:rFonts w:hint="eastAsia" w:ascii="宋体" w:hAnsi="宋体" w:cs="宋体"/>
          <w:sz w:val="24"/>
        </w:rPr>
        <w:t>永辉超市：福建区域终端门店含线上仓位（包括不定期新增门店，各门店详细地址见商超维护工作实施细则）。</w:t>
      </w:r>
    </w:p>
    <w:p>
      <w:pPr>
        <w:spacing w:line="400" w:lineRule="exact"/>
        <w:ind w:firstLine="480" w:firstLineChars="200"/>
        <w:rPr>
          <w:rFonts w:ascii="宋体" w:hAnsi="宋体" w:cs="宋体"/>
          <w:sz w:val="24"/>
        </w:rPr>
      </w:pPr>
      <w:r>
        <w:rPr>
          <w:rFonts w:hint="eastAsia" w:ascii="宋体" w:hAnsi="宋体" w:cs="宋体"/>
          <w:sz w:val="24"/>
        </w:rPr>
        <w:t>四、费用结算及付款方式</w:t>
      </w:r>
    </w:p>
    <w:p>
      <w:pPr>
        <w:pStyle w:val="30"/>
        <w:spacing w:line="400" w:lineRule="exact"/>
        <w:ind w:firstLine="480"/>
        <w:rPr>
          <w:rFonts w:ascii="宋体" w:hAnsi="宋体" w:cs="宋体"/>
          <w:sz w:val="24"/>
        </w:rPr>
      </w:pPr>
      <w:r>
        <w:rPr>
          <w:rFonts w:hint="eastAsia" w:ascii="宋体" w:hAnsi="宋体" w:cs="宋体"/>
          <w:sz w:val="24"/>
        </w:rPr>
        <w:t>（一）维护服务费用计算方式</w:t>
      </w:r>
    </w:p>
    <w:p>
      <w:pPr>
        <w:spacing w:line="400" w:lineRule="exact"/>
        <w:ind w:left="319" w:leftChars="152" w:firstLine="240" w:firstLineChars="100"/>
        <w:rPr>
          <w:rFonts w:ascii="宋体" w:hAnsi="宋体" w:cs="宋体"/>
          <w:sz w:val="24"/>
        </w:rPr>
      </w:pPr>
      <w:r>
        <w:rPr>
          <w:rFonts w:hint="eastAsia" w:ascii="宋体" w:hAnsi="宋体" w:cs="宋体"/>
          <w:sz w:val="24"/>
        </w:rPr>
        <w:t>根据甲方产品在各商超的实际验收订单重量（吨）为依据，甲乙双方约定含税按基础盐     元/吨，多品种盐     元/吨计算维护服务费,如有产生退货或维护质量扣减或奖励，则甲方有权直接扣减相应维护服务费。在协议有效期内，应按照以下维护服务费及相关价格（含税）标准结算：</w:t>
      </w:r>
    </w:p>
    <w:p>
      <w:pPr>
        <w:spacing w:line="400" w:lineRule="exact"/>
        <w:ind w:left="319" w:leftChars="152" w:firstLine="240" w:firstLineChars="100"/>
        <w:rPr>
          <w:rFonts w:ascii="宋体" w:hAnsi="宋体" w:cs="宋体"/>
          <w:sz w:val="24"/>
        </w:rPr>
      </w:pPr>
      <w:r>
        <w:rPr>
          <w:rFonts w:hint="eastAsia" w:ascii="宋体" w:hAnsi="宋体" w:cs="宋体"/>
          <w:sz w:val="24"/>
        </w:rPr>
        <w:t>永辉超市：</w:t>
      </w:r>
    </w:p>
    <w:tbl>
      <w:tblPr>
        <w:tblStyle w:val="13"/>
        <w:tblW w:w="7972" w:type="dxa"/>
        <w:jc w:val="center"/>
        <w:tblLayout w:type="autofit"/>
        <w:tblCellMar>
          <w:top w:w="0" w:type="dxa"/>
          <w:left w:w="108" w:type="dxa"/>
          <w:bottom w:w="0" w:type="dxa"/>
          <w:right w:w="108" w:type="dxa"/>
        </w:tblCellMar>
      </w:tblPr>
      <w:tblGrid>
        <w:gridCol w:w="1993"/>
        <w:gridCol w:w="1993"/>
        <w:gridCol w:w="1993"/>
        <w:gridCol w:w="1993"/>
      </w:tblGrid>
      <w:tr>
        <w:tblPrEx>
          <w:tblCellMar>
            <w:top w:w="0" w:type="dxa"/>
            <w:left w:w="108" w:type="dxa"/>
            <w:bottom w:w="0" w:type="dxa"/>
            <w:right w:w="108" w:type="dxa"/>
          </w:tblCellMar>
        </w:tblPrEx>
        <w:trPr>
          <w:trHeight w:val="700" w:hRule="atLeast"/>
          <w:jc w:val="center"/>
        </w:trPr>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00" w:lineRule="exact"/>
              <w:jc w:val="center"/>
              <w:textAlignment w:val="center"/>
              <w:rPr>
                <w:rFonts w:ascii="宋体" w:hAnsi="宋体" w:cs="宋体"/>
                <w:kern w:val="0"/>
                <w:sz w:val="24"/>
              </w:rPr>
            </w:pPr>
            <w:r>
              <w:rPr>
                <w:rFonts w:hint="eastAsia" w:ascii="宋体" w:hAnsi="宋体" w:cs="宋体"/>
                <w:kern w:val="0"/>
                <w:sz w:val="24"/>
              </w:rPr>
              <w:t>商超</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00" w:lineRule="exact"/>
              <w:jc w:val="center"/>
              <w:textAlignment w:val="center"/>
              <w:rPr>
                <w:rFonts w:ascii="宋体" w:hAnsi="宋体" w:cs="宋体"/>
                <w:kern w:val="0"/>
                <w:sz w:val="24"/>
              </w:rPr>
            </w:pPr>
            <w:r>
              <w:rPr>
                <w:rFonts w:hint="eastAsia" w:ascii="宋体" w:hAnsi="宋体" w:cs="宋体"/>
                <w:kern w:val="0"/>
                <w:sz w:val="24"/>
              </w:rPr>
              <w:t>品种</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00" w:lineRule="exact"/>
              <w:jc w:val="center"/>
              <w:textAlignment w:val="center"/>
              <w:rPr>
                <w:rFonts w:ascii="宋体" w:hAnsi="宋体" w:cs="宋体"/>
                <w:kern w:val="0"/>
                <w:sz w:val="24"/>
              </w:rPr>
            </w:pPr>
            <w:r>
              <w:rPr>
                <w:rFonts w:hint="eastAsia" w:ascii="宋体" w:hAnsi="宋体" w:cs="宋体"/>
                <w:kern w:val="0"/>
                <w:sz w:val="24"/>
              </w:rPr>
              <w:t>协议有效期基础销量（吨）</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00" w:lineRule="exact"/>
              <w:jc w:val="center"/>
              <w:textAlignment w:val="center"/>
              <w:rPr>
                <w:rFonts w:ascii="宋体" w:hAnsi="宋体" w:cs="宋体"/>
                <w:sz w:val="24"/>
              </w:rPr>
            </w:pPr>
            <w:r>
              <w:rPr>
                <w:rFonts w:hint="eastAsia" w:ascii="宋体" w:hAnsi="宋体" w:cs="宋体"/>
                <w:kern w:val="0"/>
                <w:sz w:val="24"/>
              </w:rPr>
              <w:t>维护服务费（元/吨）</w:t>
            </w:r>
          </w:p>
        </w:tc>
      </w:tr>
      <w:tr>
        <w:tblPrEx>
          <w:tblCellMar>
            <w:top w:w="0" w:type="dxa"/>
            <w:left w:w="108" w:type="dxa"/>
            <w:bottom w:w="0" w:type="dxa"/>
            <w:right w:w="108" w:type="dxa"/>
          </w:tblCellMar>
        </w:tblPrEx>
        <w:trPr>
          <w:trHeight w:val="700" w:hRule="atLeast"/>
          <w:jc w:val="center"/>
        </w:trPr>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00" w:lineRule="exact"/>
              <w:jc w:val="center"/>
              <w:textAlignment w:val="center"/>
              <w:rPr>
                <w:rFonts w:ascii="宋体" w:hAnsi="宋体" w:cs="宋体"/>
                <w:sz w:val="24"/>
              </w:rPr>
            </w:pPr>
            <w:r>
              <w:rPr>
                <w:rFonts w:hint="eastAsia" w:ascii="宋体" w:hAnsi="宋体" w:cs="宋体"/>
                <w:kern w:val="0"/>
                <w:sz w:val="24"/>
              </w:rPr>
              <w:t>永辉超市</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00" w:lineRule="exact"/>
              <w:jc w:val="center"/>
              <w:textAlignment w:val="center"/>
              <w:rPr>
                <w:rFonts w:ascii="宋体" w:hAnsi="宋体" w:cs="宋体"/>
                <w:sz w:val="24"/>
              </w:rPr>
            </w:pPr>
            <w:r>
              <w:rPr>
                <w:rFonts w:hint="eastAsia" w:ascii="宋体" w:hAnsi="宋体" w:cs="宋体"/>
                <w:kern w:val="0"/>
                <w:sz w:val="24"/>
              </w:rPr>
              <w:t>基础盐</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00" w:lineRule="exact"/>
              <w:jc w:val="center"/>
              <w:rPr>
                <w:rFonts w:ascii="宋体" w:hAnsi="宋体" w:cs="宋体"/>
                <w:sz w:val="24"/>
              </w:rPr>
            </w:pPr>
            <w:r>
              <w:rPr>
                <w:rFonts w:hint="eastAsia" w:ascii="宋体" w:hAnsi="宋体" w:cs="宋体"/>
                <w:sz w:val="24"/>
              </w:rPr>
              <w:t>1200</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00" w:lineRule="exact"/>
              <w:jc w:val="center"/>
              <w:rPr>
                <w:rFonts w:ascii="宋体" w:hAnsi="宋体" w:cs="宋体"/>
                <w:sz w:val="24"/>
              </w:rPr>
            </w:pPr>
          </w:p>
        </w:tc>
      </w:tr>
      <w:tr>
        <w:tblPrEx>
          <w:tblCellMar>
            <w:top w:w="0" w:type="dxa"/>
            <w:left w:w="108" w:type="dxa"/>
            <w:bottom w:w="0" w:type="dxa"/>
            <w:right w:w="108" w:type="dxa"/>
          </w:tblCellMar>
        </w:tblPrEx>
        <w:trPr>
          <w:trHeight w:val="700" w:hRule="atLeast"/>
          <w:jc w:val="center"/>
        </w:trPr>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00" w:lineRule="exact"/>
              <w:jc w:val="center"/>
              <w:textAlignment w:val="center"/>
              <w:rPr>
                <w:rFonts w:ascii="宋体" w:hAnsi="宋体" w:cs="宋体"/>
                <w:sz w:val="24"/>
              </w:rPr>
            </w:pPr>
            <w:r>
              <w:rPr>
                <w:rFonts w:hint="eastAsia" w:ascii="宋体" w:hAnsi="宋体" w:cs="宋体"/>
                <w:kern w:val="0"/>
                <w:sz w:val="24"/>
              </w:rPr>
              <w:t>永辉超市</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00" w:lineRule="exact"/>
              <w:jc w:val="center"/>
              <w:textAlignment w:val="center"/>
              <w:rPr>
                <w:rFonts w:ascii="宋体" w:hAnsi="宋体" w:cs="宋体"/>
                <w:sz w:val="24"/>
              </w:rPr>
            </w:pPr>
            <w:r>
              <w:rPr>
                <w:rFonts w:hint="eastAsia" w:ascii="宋体" w:hAnsi="宋体" w:cs="宋体"/>
                <w:kern w:val="0"/>
                <w:sz w:val="24"/>
              </w:rPr>
              <w:t>多品种盐</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00" w:lineRule="exact"/>
              <w:jc w:val="center"/>
              <w:rPr>
                <w:rFonts w:ascii="宋体" w:hAnsi="宋体" w:cs="宋体"/>
                <w:sz w:val="24"/>
              </w:rPr>
            </w:pPr>
            <w:r>
              <w:rPr>
                <w:rFonts w:hint="eastAsia" w:ascii="宋体" w:hAnsi="宋体" w:cs="宋体"/>
                <w:sz w:val="24"/>
              </w:rPr>
              <w:t>400</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00" w:lineRule="exact"/>
              <w:jc w:val="center"/>
              <w:rPr>
                <w:rFonts w:ascii="宋体" w:hAnsi="宋体" w:cs="宋体"/>
                <w:sz w:val="24"/>
              </w:rPr>
            </w:pPr>
          </w:p>
        </w:tc>
      </w:tr>
      <w:tr>
        <w:tblPrEx>
          <w:tblCellMar>
            <w:top w:w="0" w:type="dxa"/>
            <w:left w:w="108" w:type="dxa"/>
            <w:bottom w:w="0" w:type="dxa"/>
            <w:right w:w="108" w:type="dxa"/>
          </w:tblCellMar>
        </w:tblPrEx>
        <w:trPr>
          <w:trHeight w:val="700" w:hRule="atLeast"/>
          <w:jc w:val="center"/>
        </w:trPr>
        <w:tc>
          <w:tcPr>
            <w:tcW w:w="199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00" w:lineRule="exact"/>
              <w:jc w:val="center"/>
              <w:textAlignment w:val="center"/>
              <w:rPr>
                <w:rFonts w:ascii="宋体" w:hAnsi="宋体" w:cs="宋体"/>
                <w:sz w:val="24"/>
              </w:rPr>
            </w:pPr>
            <w:r>
              <w:rPr>
                <w:rFonts w:hint="eastAsia" w:ascii="宋体" w:hAnsi="宋体" w:cs="宋体"/>
                <w:kern w:val="0"/>
                <w:sz w:val="24"/>
              </w:rPr>
              <w:t>备注:</w:t>
            </w:r>
          </w:p>
        </w:tc>
        <w:tc>
          <w:tcPr>
            <w:tcW w:w="597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00" w:lineRule="exact"/>
              <w:jc w:val="left"/>
              <w:textAlignment w:val="center"/>
              <w:rPr>
                <w:rFonts w:ascii="宋体" w:hAnsi="宋体" w:cs="宋体"/>
                <w:sz w:val="24"/>
              </w:rPr>
            </w:pPr>
            <w:r>
              <w:rPr>
                <w:rFonts w:hint="eastAsia" w:ascii="宋体" w:hAnsi="宋体" w:cs="宋体"/>
                <w:kern w:val="0"/>
                <w:sz w:val="24"/>
              </w:rPr>
              <w:t>基础盐为单价3元以下盐产品</w:t>
            </w:r>
          </w:p>
        </w:tc>
      </w:tr>
      <w:tr>
        <w:tblPrEx>
          <w:tblCellMar>
            <w:top w:w="0" w:type="dxa"/>
            <w:left w:w="108" w:type="dxa"/>
            <w:bottom w:w="0" w:type="dxa"/>
            <w:right w:w="108" w:type="dxa"/>
          </w:tblCellMar>
        </w:tblPrEx>
        <w:trPr>
          <w:trHeight w:val="700" w:hRule="atLeast"/>
          <w:jc w:val="center"/>
        </w:trPr>
        <w:tc>
          <w:tcPr>
            <w:tcW w:w="199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00" w:lineRule="exact"/>
              <w:jc w:val="center"/>
              <w:rPr>
                <w:rFonts w:ascii="宋体" w:hAnsi="宋体" w:cs="宋体"/>
                <w:sz w:val="24"/>
              </w:rPr>
            </w:pPr>
          </w:p>
        </w:tc>
        <w:tc>
          <w:tcPr>
            <w:tcW w:w="597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400" w:lineRule="exact"/>
              <w:jc w:val="left"/>
              <w:textAlignment w:val="center"/>
              <w:rPr>
                <w:rFonts w:ascii="宋体" w:hAnsi="宋体" w:cs="宋体"/>
                <w:sz w:val="24"/>
              </w:rPr>
            </w:pPr>
            <w:r>
              <w:rPr>
                <w:rFonts w:hint="eastAsia" w:ascii="宋体" w:hAnsi="宋体" w:cs="宋体"/>
                <w:kern w:val="0"/>
                <w:sz w:val="24"/>
              </w:rPr>
              <w:t>多品种盐为单价3元（含）以上盐产品</w:t>
            </w:r>
          </w:p>
        </w:tc>
      </w:tr>
    </w:tbl>
    <w:p>
      <w:pPr>
        <w:spacing w:line="400" w:lineRule="exact"/>
        <w:ind w:left="319" w:leftChars="152" w:firstLine="240" w:firstLineChars="100"/>
        <w:rPr>
          <w:rFonts w:ascii="宋体" w:hAnsi="宋体" w:cs="宋体"/>
          <w:sz w:val="24"/>
        </w:rPr>
      </w:pPr>
    </w:p>
    <w:p>
      <w:pPr>
        <w:spacing w:line="400" w:lineRule="exact"/>
        <w:ind w:firstLine="480" w:firstLineChars="200"/>
        <w:rPr>
          <w:rFonts w:ascii="宋体" w:hAnsi="宋体" w:cs="宋体"/>
          <w:sz w:val="24"/>
        </w:rPr>
      </w:pPr>
      <w:r>
        <w:rPr>
          <w:rFonts w:hint="eastAsia" w:ascii="宋体" w:hAnsi="宋体" w:cs="宋体"/>
          <w:sz w:val="24"/>
        </w:rPr>
        <w:t>（二）结算日期及方式</w:t>
      </w:r>
    </w:p>
    <w:p>
      <w:pPr>
        <w:spacing w:line="400" w:lineRule="exact"/>
        <w:ind w:firstLine="480" w:firstLineChars="200"/>
        <w:rPr>
          <w:rFonts w:ascii="宋体" w:hAnsi="宋体" w:cs="宋体"/>
          <w:sz w:val="24"/>
        </w:rPr>
      </w:pPr>
      <w:r>
        <w:rPr>
          <w:rFonts w:hint="eastAsia" w:ascii="宋体" w:hAnsi="宋体" w:cs="宋体"/>
          <w:sz w:val="24"/>
        </w:rPr>
        <w:t xml:space="preserve">1.甲方于每月10日前（遇国家法定节假日顺延）与乙方确认上个月的维护服务费用，甲方应于收到发票之日起10个工作日内将上月服务费用支付至乙方帐户。   </w:t>
      </w:r>
    </w:p>
    <w:p>
      <w:pPr>
        <w:spacing w:line="400" w:lineRule="exact"/>
        <w:ind w:firstLine="480" w:firstLineChars="200"/>
        <w:rPr>
          <w:rFonts w:ascii="宋体" w:hAnsi="宋体" w:cs="宋体"/>
          <w:sz w:val="24"/>
        </w:rPr>
      </w:pPr>
      <w:r>
        <w:rPr>
          <w:rFonts w:hint="eastAsia" w:ascii="宋体" w:hAnsi="宋体" w:cs="宋体"/>
          <w:sz w:val="24"/>
        </w:rPr>
        <w:t>2.乙方需按照甲方对账金额开具服务费增值税专用发票，如遇国家税率调整，不含税价保持不变。</w:t>
      </w:r>
    </w:p>
    <w:p>
      <w:pPr>
        <w:numPr>
          <w:ilvl w:val="255"/>
          <w:numId w:val="0"/>
        </w:numPr>
        <w:spacing w:line="400" w:lineRule="exact"/>
        <w:ind w:firstLine="480" w:firstLineChars="200"/>
        <w:rPr>
          <w:rFonts w:ascii="宋体" w:hAnsi="宋体" w:cs="宋体"/>
          <w:sz w:val="24"/>
        </w:rPr>
      </w:pPr>
      <w:r>
        <w:rPr>
          <w:rFonts w:hint="eastAsia" w:ascii="宋体" w:hAnsi="宋体" w:cs="宋体"/>
          <w:sz w:val="24"/>
        </w:rPr>
        <w:t>（三）年度维护考核</w:t>
      </w:r>
    </w:p>
    <w:p>
      <w:pPr>
        <w:spacing w:line="400" w:lineRule="exact"/>
        <w:ind w:firstLine="480" w:firstLineChars="200"/>
        <w:rPr>
          <w:rFonts w:hint="eastAsia" w:ascii="宋体" w:hAnsi="宋体" w:cs="宋体"/>
          <w:sz w:val="24"/>
        </w:rPr>
      </w:pPr>
      <w:r>
        <w:rPr>
          <w:rFonts w:hint="eastAsia" w:ascii="宋体" w:hAnsi="宋体" w:cs="宋体"/>
          <w:sz w:val="24"/>
        </w:rPr>
        <w:t>年度维护考核按本协议有效期内完成的商超实际验收订单重量（吨）与双方约定的协议有效期内的基础销量（吨）之比计算完成率，根据完成率情况按以下标准扣减，如遇新增门店或闭店情况及时报备，按门店运营时间比例对协议有效期内的基础销量进行增减。</w:t>
      </w:r>
    </w:p>
    <w:p>
      <w:pPr>
        <w:pStyle w:val="2"/>
        <w:rPr>
          <w:rFonts w:hint="eastAsia"/>
        </w:rPr>
      </w:pPr>
    </w:p>
    <w:p>
      <w:pPr>
        <w:pStyle w:val="2"/>
      </w:pPr>
    </w:p>
    <w:p>
      <w:pPr>
        <w:spacing w:line="400" w:lineRule="exact"/>
        <w:ind w:firstLine="480" w:firstLineChars="200"/>
        <w:rPr>
          <w:rFonts w:ascii="宋体" w:hAnsi="宋体" w:cs="宋体"/>
          <w:sz w:val="24"/>
        </w:rPr>
      </w:pPr>
    </w:p>
    <w:tbl>
      <w:tblPr>
        <w:tblStyle w:val="13"/>
        <w:tblW w:w="8669" w:type="dxa"/>
        <w:tblInd w:w="93" w:type="dxa"/>
        <w:tblLayout w:type="fixed"/>
        <w:tblCellMar>
          <w:top w:w="0" w:type="dxa"/>
          <w:left w:w="108" w:type="dxa"/>
          <w:bottom w:w="0" w:type="dxa"/>
          <w:right w:w="108" w:type="dxa"/>
        </w:tblCellMar>
      </w:tblPr>
      <w:tblGrid>
        <w:gridCol w:w="1080"/>
        <w:gridCol w:w="1080"/>
        <w:gridCol w:w="1080"/>
        <w:gridCol w:w="1590"/>
        <w:gridCol w:w="1875"/>
        <w:gridCol w:w="1964"/>
      </w:tblGrid>
      <w:tr>
        <w:tblPrEx>
          <w:tblCellMar>
            <w:top w:w="0" w:type="dxa"/>
            <w:left w:w="108" w:type="dxa"/>
            <w:bottom w:w="0" w:type="dxa"/>
            <w:right w:w="108" w:type="dxa"/>
          </w:tblCellMar>
        </w:tblPrEx>
        <w:trPr>
          <w:trHeight w:val="67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盐品种</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协议有效期基础销量（吨）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协议期限内实际验收订单量（吨）</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完成率</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扣减</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奖励</w:t>
            </w:r>
          </w:p>
        </w:tc>
      </w:tr>
      <w:tr>
        <w:tblPrEx>
          <w:tblCellMar>
            <w:top w:w="0" w:type="dxa"/>
            <w:left w:w="108" w:type="dxa"/>
            <w:bottom w:w="0" w:type="dxa"/>
            <w:right w:w="108" w:type="dxa"/>
          </w:tblCellMar>
        </w:tblPrEx>
        <w:trPr>
          <w:trHeight w:val="67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基础盐</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永辉超市：1200</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以实际结算为准</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小于80%（不含）</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按未完成数量乘以  100元/吨计算扣减</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r>
      <w:tr>
        <w:tblPrEx>
          <w:tblCellMar>
            <w:top w:w="0" w:type="dxa"/>
            <w:left w:w="108" w:type="dxa"/>
            <w:bottom w:w="0" w:type="dxa"/>
            <w:right w:w="108" w:type="dxa"/>
          </w:tblCellMar>
        </w:tblPrEx>
        <w:trPr>
          <w:trHeight w:val="67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80%（含）-90%（不含）</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按未完成数量乘以  80元/吨计算扣减</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r>
      <w:tr>
        <w:tblPrEx>
          <w:tblCellMar>
            <w:top w:w="0" w:type="dxa"/>
            <w:left w:w="108" w:type="dxa"/>
            <w:bottom w:w="0" w:type="dxa"/>
            <w:right w:w="108" w:type="dxa"/>
          </w:tblCellMar>
        </w:tblPrEx>
        <w:trPr>
          <w:trHeight w:val="67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90%（含）-100%（不含）</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按未完成数量乘以  50元/吨计算扣减</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r>
      <w:tr>
        <w:tblPrEx>
          <w:tblCellMar>
            <w:top w:w="0" w:type="dxa"/>
            <w:left w:w="108" w:type="dxa"/>
            <w:bottom w:w="0" w:type="dxa"/>
            <w:right w:w="108" w:type="dxa"/>
          </w:tblCellMar>
        </w:tblPrEx>
        <w:trPr>
          <w:trHeight w:val="9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100%（含）-110%（不含）</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按超额成数量乘以       50元/吨计算奖励</w:t>
            </w:r>
          </w:p>
        </w:tc>
      </w:tr>
      <w:tr>
        <w:tblPrEx>
          <w:tblCellMar>
            <w:top w:w="0" w:type="dxa"/>
            <w:left w:w="108" w:type="dxa"/>
            <w:bottom w:w="0" w:type="dxa"/>
            <w:right w:w="108" w:type="dxa"/>
          </w:tblCellMar>
        </w:tblPrEx>
        <w:trPr>
          <w:trHeight w:val="9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110%（含）-120%（不含）</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按超额成数量乘以       80元/吨计算奖励</w:t>
            </w:r>
          </w:p>
        </w:tc>
      </w:tr>
      <w:tr>
        <w:tblPrEx>
          <w:tblCellMar>
            <w:top w:w="0" w:type="dxa"/>
            <w:left w:w="108" w:type="dxa"/>
            <w:bottom w:w="0" w:type="dxa"/>
            <w:right w:w="108" w:type="dxa"/>
          </w:tblCellMar>
        </w:tblPrEx>
        <w:trPr>
          <w:trHeight w:val="9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宋体" w:eastAsia="仿宋_GB2312" w:cs="仿宋_GB2312"/>
                <w:color w:val="000000"/>
                <w:sz w:val="18"/>
                <w:szCs w:val="18"/>
                <w:lang w:val="en-US" w:eastAsia="zh-CN"/>
              </w:rPr>
            </w:pPr>
            <w:r>
              <w:rPr>
                <w:rFonts w:hint="eastAsia" w:ascii="仿宋_GB2312" w:hAnsi="宋体" w:eastAsia="仿宋_GB2312" w:cs="仿宋_GB2312"/>
                <w:color w:val="000000"/>
                <w:kern w:val="0"/>
                <w:sz w:val="18"/>
                <w:szCs w:val="18"/>
              </w:rPr>
              <w:t>120%（含）</w:t>
            </w:r>
            <w:r>
              <w:rPr>
                <w:rFonts w:hint="eastAsia" w:ascii="仿宋_GB2312" w:hAnsi="宋体" w:eastAsia="仿宋_GB2312" w:cs="仿宋_GB2312"/>
                <w:color w:val="000000"/>
                <w:kern w:val="0"/>
                <w:sz w:val="18"/>
                <w:szCs w:val="18"/>
                <w:lang w:val="en-US" w:eastAsia="zh-CN"/>
              </w:rPr>
              <w:t>以上</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按超额成数量乘以       100元/吨计算奖励</w:t>
            </w:r>
          </w:p>
        </w:tc>
      </w:tr>
    </w:tbl>
    <w:p>
      <w:pPr>
        <w:pStyle w:val="2"/>
        <w:ind w:firstLine="0"/>
      </w:pPr>
    </w:p>
    <w:tbl>
      <w:tblPr>
        <w:tblStyle w:val="13"/>
        <w:tblW w:w="8669" w:type="dxa"/>
        <w:tblInd w:w="93" w:type="dxa"/>
        <w:tblLayout w:type="fixed"/>
        <w:tblCellMar>
          <w:top w:w="0" w:type="dxa"/>
          <w:left w:w="108" w:type="dxa"/>
          <w:bottom w:w="0" w:type="dxa"/>
          <w:right w:w="108" w:type="dxa"/>
        </w:tblCellMar>
      </w:tblPr>
      <w:tblGrid>
        <w:gridCol w:w="1080"/>
        <w:gridCol w:w="1080"/>
        <w:gridCol w:w="1080"/>
        <w:gridCol w:w="1590"/>
        <w:gridCol w:w="1875"/>
        <w:gridCol w:w="1964"/>
      </w:tblGrid>
      <w:tr>
        <w:tblPrEx>
          <w:tblCellMar>
            <w:top w:w="0" w:type="dxa"/>
            <w:left w:w="108" w:type="dxa"/>
            <w:bottom w:w="0" w:type="dxa"/>
            <w:right w:w="108" w:type="dxa"/>
          </w:tblCellMar>
        </w:tblPrEx>
        <w:trPr>
          <w:trHeight w:val="67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盐品种</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协议有效期基础销量（吨）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协议期限内实际验收订单量（吨）</w:t>
            </w:r>
          </w:p>
        </w:tc>
        <w:tc>
          <w:tcPr>
            <w:tcW w:w="1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完成率</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扣减</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奖励</w:t>
            </w:r>
          </w:p>
        </w:tc>
      </w:tr>
      <w:tr>
        <w:tblPrEx>
          <w:tblCellMar>
            <w:top w:w="0" w:type="dxa"/>
            <w:left w:w="108" w:type="dxa"/>
            <w:bottom w:w="0" w:type="dxa"/>
            <w:right w:w="108" w:type="dxa"/>
          </w:tblCellMar>
        </w:tblPrEx>
        <w:trPr>
          <w:trHeight w:val="67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多品种盐</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永辉超市：400</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以实际结算为准</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小于80%（不含）</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按未完成数量乘以  200元/吨计算扣减</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r>
      <w:tr>
        <w:tblPrEx>
          <w:tblCellMar>
            <w:top w:w="0" w:type="dxa"/>
            <w:left w:w="108" w:type="dxa"/>
            <w:bottom w:w="0" w:type="dxa"/>
            <w:right w:w="108" w:type="dxa"/>
          </w:tblCellMar>
        </w:tblPrEx>
        <w:trPr>
          <w:trHeight w:val="67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80%（含）-90%（不含）</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按未完成数量乘以  150元/吨计算扣减</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r>
      <w:tr>
        <w:tblPrEx>
          <w:tblCellMar>
            <w:top w:w="0" w:type="dxa"/>
            <w:left w:w="108" w:type="dxa"/>
            <w:bottom w:w="0" w:type="dxa"/>
            <w:right w:w="108" w:type="dxa"/>
          </w:tblCellMar>
        </w:tblPrEx>
        <w:trPr>
          <w:trHeight w:val="67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90%（含）-100%（不含）</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按未完成数量乘以  100元/吨计算扣减</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r>
      <w:tr>
        <w:tblPrEx>
          <w:tblCellMar>
            <w:top w:w="0" w:type="dxa"/>
            <w:left w:w="108" w:type="dxa"/>
            <w:bottom w:w="0" w:type="dxa"/>
            <w:right w:w="108" w:type="dxa"/>
          </w:tblCellMar>
        </w:tblPrEx>
        <w:trPr>
          <w:trHeight w:val="9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100%（含）-110%（不含）</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按超额成数量乘以       100元/吨计算奖励</w:t>
            </w:r>
          </w:p>
        </w:tc>
      </w:tr>
      <w:tr>
        <w:tblPrEx>
          <w:tblCellMar>
            <w:top w:w="0" w:type="dxa"/>
            <w:left w:w="108" w:type="dxa"/>
            <w:bottom w:w="0" w:type="dxa"/>
            <w:right w:w="108" w:type="dxa"/>
          </w:tblCellMar>
        </w:tblPrEx>
        <w:trPr>
          <w:trHeight w:val="9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110%（含）-120%（不含）</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按超额成数量乘以       150元/吨计算奖励</w:t>
            </w:r>
          </w:p>
        </w:tc>
      </w:tr>
      <w:tr>
        <w:tblPrEx>
          <w:tblCellMar>
            <w:top w:w="0" w:type="dxa"/>
            <w:left w:w="108" w:type="dxa"/>
            <w:bottom w:w="0" w:type="dxa"/>
            <w:right w:w="108" w:type="dxa"/>
          </w:tblCellMar>
        </w:tblPrEx>
        <w:trPr>
          <w:trHeight w:val="9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18"/>
                <w:szCs w:val="18"/>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宋体" w:eastAsia="仿宋_GB2312" w:cs="仿宋_GB2312"/>
                <w:color w:val="000000"/>
                <w:sz w:val="18"/>
                <w:szCs w:val="18"/>
                <w:lang w:val="en-US" w:eastAsia="zh-CN"/>
              </w:rPr>
            </w:pPr>
            <w:r>
              <w:rPr>
                <w:rFonts w:hint="eastAsia" w:ascii="仿宋_GB2312" w:hAnsi="宋体" w:eastAsia="仿宋_GB2312" w:cs="仿宋_GB2312"/>
                <w:color w:val="000000"/>
                <w:kern w:val="0"/>
                <w:sz w:val="18"/>
                <w:szCs w:val="18"/>
              </w:rPr>
              <w:t>120%（含）</w:t>
            </w:r>
            <w:r>
              <w:rPr>
                <w:rFonts w:hint="eastAsia" w:ascii="仿宋_GB2312" w:hAnsi="宋体" w:eastAsia="仿宋_GB2312" w:cs="仿宋_GB2312"/>
                <w:color w:val="000000"/>
                <w:kern w:val="0"/>
                <w:sz w:val="18"/>
                <w:szCs w:val="18"/>
                <w:lang w:val="en-US" w:eastAsia="zh-CN"/>
              </w:rPr>
              <w:t>以上</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按超额成数量乘以       200元/吨计算奖励</w:t>
            </w:r>
          </w:p>
        </w:tc>
      </w:tr>
    </w:tbl>
    <w:p>
      <w:pPr>
        <w:spacing w:line="400" w:lineRule="exact"/>
        <w:rPr>
          <w:rFonts w:ascii="宋体" w:hAnsi="宋体" w:cs="宋体"/>
          <w:sz w:val="24"/>
        </w:rPr>
      </w:pPr>
    </w:p>
    <w:p>
      <w:pPr>
        <w:spacing w:line="400" w:lineRule="exact"/>
        <w:ind w:firstLine="480" w:firstLineChars="200"/>
        <w:rPr>
          <w:rFonts w:ascii="宋体" w:hAnsi="宋体" w:cs="宋体"/>
          <w:sz w:val="24"/>
        </w:rPr>
      </w:pPr>
      <w:r>
        <w:rPr>
          <w:rFonts w:hint="eastAsia" w:ascii="宋体" w:hAnsi="宋体" w:cs="宋体"/>
          <w:sz w:val="24"/>
        </w:rPr>
        <w:t xml:space="preserve">（四）乙方账户收款信息                      </w:t>
      </w:r>
    </w:p>
    <w:p>
      <w:pPr>
        <w:spacing w:line="400" w:lineRule="exact"/>
        <w:ind w:firstLine="480" w:firstLineChars="200"/>
        <w:rPr>
          <w:rFonts w:ascii="宋体" w:hAnsi="宋体" w:cs="宋体"/>
          <w:sz w:val="24"/>
        </w:rPr>
      </w:pPr>
      <w:r>
        <w:rPr>
          <w:rFonts w:hint="eastAsia" w:ascii="宋体" w:hAnsi="宋体" w:cs="宋体"/>
          <w:sz w:val="24"/>
        </w:rPr>
        <w:t xml:space="preserve">乙方账户名称：                           </w:t>
      </w:r>
    </w:p>
    <w:p>
      <w:pPr>
        <w:spacing w:line="400" w:lineRule="exact"/>
        <w:ind w:firstLine="480" w:firstLineChars="200"/>
        <w:rPr>
          <w:rFonts w:ascii="宋体" w:hAnsi="宋体" w:cs="宋体"/>
          <w:sz w:val="24"/>
        </w:rPr>
      </w:pPr>
      <w:r>
        <w:rPr>
          <w:rFonts w:hint="eastAsia" w:ascii="宋体" w:hAnsi="宋体" w:cs="宋体"/>
          <w:sz w:val="24"/>
        </w:rPr>
        <w:t>乙方开户行：</w:t>
      </w:r>
    </w:p>
    <w:p>
      <w:pPr>
        <w:spacing w:line="400" w:lineRule="exact"/>
        <w:ind w:firstLine="480" w:firstLineChars="200"/>
        <w:rPr>
          <w:rFonts w:ascii="宋体" w:hAnsi="宋体" w:cs="宋体"/>
          <w:sz w:val="24"/>
        </w:rPr>
      </w:pPr>
      <w:r>
        <w:rPr>
          <w:rFonts w:hint="eastAsia" w:ascii="宋体" w:hAnsi="宋体" w:cs="宋体"/>
          <w:sz w:val="24"/>
        </w:rPr>
        <w:t xml:space="preserve">乙方账号：                                                           </w:t>
      </w:r>
    </w:p>
    <w:p>
      <w:pPr>
        <w:spacing w:line="400" w:lineRule="exact"/>
        <w:ind w:firstLine="480" w:firstLineChars="200"/>
        <w:rPr>
          <w:rFonts w:hint="eastAsia" w:ascii="宋体" w:hAnsi="宋体" w:cs="宋体"/>
          <w:sz w:val="24"/>
        </w:rPr>
      </w:pPr>
      <w:r>
        <w:rPr>
          <w:rFonts w:hint="eastAsia" w:ascii="宋体" w:hAnsi="宋体" w:cs="宋体"/>
          <w:sz w:val="24"/>
        </w:rPr>
        <w:t>乙方保证本协议约定的乙方信息真实、准确、合法、有效，如乙方任何信息发生变化，提前10个工作日书面通知甲方并填写相关协议补充信息后方可变动，否则，由此产生一切责任及后果均由乙方承担。</w:t>
      </w:r>
    </w:p>
    <w:p>
      <w:pPr>
        <w:spacing w:line="400" w:lineRule="exact"/>
        <w:ind w:firstLine="480" w:firstLineChars="200"/>
        <w:rPr>
          <w:rFonts w:hint="default" w:ascii="宋体" w:hAnsi="宋体" w:cs="宋体"/>
          <w:sz w:val="24"/>
          <w:lang w:val="en-US" w:eastAsia="zh-CN"/>
        </w:rPr>
      </w:pPr>
      <w:r>
        <w:rPr>
          <w:rFonts w:hint="eastAsia" w:ascii="宋体" w:hAnsi="宋体" w:cs="宋体"/>
          <w:sz w:val="24"/>
        </w:rPr>
        <w:t>（</w:t>
      </w:r>
      <w:r>
        <w:rPr>
          <w:rFonts w:hint="eastAsia" w:ascii="宋体" w:hAnsi="宋体" w:cs="宋体"/>
          <w:sz w:val="24"/>
          <w:lang w:val="en-US" w:eastAsia="zh-CN"/>
        </w:rPr>
        <w:t>五</w:t>
      </w:r>
      <w:r>
        <w:rPr>
          <w:rFonts w:hint="eastAsia" w:ascii="宋体" w:hAnsi="宋体" w:cs="宋体"/>
          <w:sz w:val="24"/>
        </w:rPr>
        <w:t>）</w:t>
      </w:r>
      <w:r>
        <w:rPr>
          <w:rFonts w:hint="eastAsia" w:ascii="宋体" w:hAnsi="宋体" w:cs="宋体"/>
          <w:sz w:val="24"/>
          <w:lang w:val="en-US" w:eastAsia="zh-CN"/>
        </w:rPr>
        <w:t>合同履约保证金</w:t>
      </w:r>
    </w:p>
    <w:p>
      <w:pPr>
        <w:spacing w:line="400" w:lineRule="exact"/>
        <w:ind w:firstLine="480" w:firstLineChars="200"/>
        <w:rPr>
          <w:rFonts w:hint="eastAsia" w:ascii="宋体" w:hAnsi="宋体" w:cs="宋体"/>
          <w:sz w:val="24"/>
          <w:lang w:val="en-US" w:eastAsia="zh-CN"/>
        </w:rPr>
      </w:pPr>
      <w:r>
        <w:rPr>
          <w:rFonts w:hint="eastAsia" w:ascii="宋体" w:hAnsi="宋体" w:cs="宋体"/>
          <w:sz w:val="24"/>
          <w:lang w:val="en-US" w:eastAsia="zh-CN"/>
        </w:rPr>
        <w:t>《中标通知书》发出之日起5日内，中标的投标人的投标保证金2万元大写金额贰万元整自动转为合同履约保证金，如果乙方发生违约行为，甲方有权直接从保证金中扣赔偿金，并且不足部份有权向乙方继续追偿。</w:t>
      </w:r>
    </w:p>
    <w:p>
      <w:pPr>
        <w:pStyle w:val="2"/>
      </w:pPr>
    </w:p>
    <w:p>
      <w:pPr>
        <w:spacing w:line="400" w:lineRule="exact"/>
        <w:ind w:firstLine="480" w:firstLineChars="200"/>
        <w:rPr>
          <w:rFonts w:ascii="宋体" w:hAnsi="宋体" w:cs="宋体"/>
          <w:sz w:val="24"/>
        </w:rPr>
      </w:pPr>
      <w:r>
        <w:rPr>
          <w:rFonts w:hint="eastAsia" w:ascii="宋体" w:hAnsi="宋体" w:cs="宋体"/>
          <w:sz w:val="24"/>
        </w:rPr>
        <w:t>五、协议的变更、解除与终止</w:t>
      </w:r>
    </w:p>
    <w:p>
      <w:pPr>
        <w:spacing w:line="400" w:lineRule="exact"/>
        <w:ind w:firstLine="480" w:firstLineChars="200"/>
        <w:rPr>
          <w:rFonts w:ascii="宋体" w:hAnsi="宋体" w:cs="宋体"/>
          <w:sz w:val="24"/>
        </w:rPr>
      </w:pPr>
      <w:r>
        <w:rPr>
          <w:rFonts w:hint="eastAsia" w:ascii="宋体" w:hAnsi="宋体" w:cs="宋体"/>
          <w:sz w:val="24"/>
        </w:rPr>
        <w:t>（一）本协议一经双方签订即具有法律约束力，任何一方不得擅自变更或解除本协议，如确有必要变更或解除，应当提前一个月以书面形式通知对方，经协商一致并以书面形式确认。</w:t>
      </w:r>
    </w:p>
    <w:p>
      <w:pPr>
        <w:spacing w:line="400" w:lineRule="exact"/>
        <w:ind w:firstLine="480" w:firstLineChars="200"/>
        <w:rPr>
          <w:rFonts w:ascii="宋体" w:hAnsi="宋体" w:cs="宋体"/>
          <w:sz w:val="24"/>
        </w:rPr>
      </w:pPr>
      <w:r>
        <w:rPr>
          <w:rFonts w:hint="eastAsia" w:ascii="宋体" w:hAnsi="宋体" w:cs="宋体"/>
          <w:sz w:val="24"/>
        </w:rPr>
        <w:t>（二）本协议一经双方签订，乙方不得代理维护福建区域其他盐产品（不限商超），如有发现，甲方有权终止维护协议并停止支付维护服务费，并赔偿甲方因此产生的所有经济损失。</w:t>
      </w:r>
    </w:p>
    <w:p>
      <w:pPr>
        <w:numPr>
          <w:ilvl w:val="0"/>
          <w:numId w:val="6"/>
        </w:numPr>
        <w:spacing w:line="400" w:lineRule="exact"/>
        <w:ind w:firstLine="480" w:firstLineChars="200"/>
        <w:rPr>
          <w:rFonts w:ascii="宋体" w:hAnsi="宋体" w:cs="宋体"/>
          <w:sz w:val="24"/>
        </w:rPr>
      </w:pPr>
      <w:r>
        <w:rPr>
          <w:rFonts w:hint="eastAsia" w:ascii="宋体" w:hAnsi="宋体" w:cs="宋体"/>
          <w:sz w:val="24"/>
        </w:rPr>
        <w:t>违约责任</w:t>
      </w:r>
    </w:p>
    <w:p>
      <w:pPr>
        <w:spacing w:line="400" w:lineRule="exact"/>
        <w:ind w:firstLine="480" w:firstLineChars="200"/>
        <w:rPr>
          <w:rFonts w:ascii="宋体" w:hAnsi="宋体" w:cs="宋体"/>
          <w:sz w:val="24"/>
        </w:rPr>
      </w:pPr>
      <w:r>
        <w:rPr>
          <w:rFonts w:hint="eastAsia" w:ascii="宋体" w:hAnsi="宋体" w:cs="宋体"/>
          <w:sz w:val="24"/>
        </w:rPr>
        <w:t>（</w:t>
      </w:r>
      <w:r>
        <w:rPr>
          <w:rFonts w:hint="eastAsia" w:ascii="宋体" w:hAnsi="宋体" w:cs="宋体"/>
          <w:sz w:val="24"/>
          <w:lang w:val="en-US" w:eastAsia="zh-CN"/>
        </w:rPr>
        <w:t>一</w:t>
      </w:r>
      <w:r>
        <w:rPr>
          <w:rFonts w:hint="eastAsia" w:ascii="宋体" w:hAnsi="宋体" w:cs="宋体"/>
          <w:sz w:val="24"/>
        </w:rPr>
        <w:t>）甲方将不定期进行抽查和定期检查，有下列问题的，甲方有权扣减乙方维护服务费150元/次：</w:t>
      </w:r>
    </w:p>
    <w:p>
      <w:pPr>
        <w:spacing w:line="400" w:lineRule="exact"/>
        <w:ind w:firstLine="480" w:firstLineChars="200"/>
        <w:rPr>
          <w:rFonts w:ascii="宋体" w:hAnsi="宋体" w:cs="宋体"/>
          <w:sz w:val="24"/>
        </w:rPr>
      </w:pPr>
      <w:r>
        <w:rPr>
          <w:rFonts w:hint="eastAsia" w:ascii="宋体" w:hAnsi="宋体" w:cs="宋体"/>
          <w:sz w:val="24"/>
        </w:rPr>
        <w:t>1.如有发现乙方没有按照《商超维护工作实施细则》执行商超维护工作或维护工作不到位以及存在虚假行为的；</w:t>
      </w:r>
    </w:p>
    <w:p>
      <w:pPr>
        <w:spacing w:line="400" w:lineRule="exact"/>
        <w:ind w:firstLine="480" w:firstLineChars="200"/>
        <w:rPr>
          <w:rFonts w:ascii="宋体" w:hAnsi="宋体" w:cs="宋体"/>
          <w:sz w:val="24"/>
        </w:rPr>
      </w:pPr>
      <w:r>
        <w:rPr>
          <w:rFonts w:hint="eastAsia" w:ascii="宋体" w:hAnsi="宋体" w:cs="宋体"/>
          <w:sz w:val="24"/>
        </w:rPr>
        <w:t>2.屡次（两次以上）在同一门店或多家门店中发现问题，无法得到有效解决的；</w:t>
      </w:r>
    </w:p>
    <w:p>
      <w:pPr>
        <w:spacing w:line="400" w:lineRule="exact"/>
        <w:ind w:firstLine="480" w:firstLineChars="200"/>
        <w:rPr>
          <w:rFonts w:ascii="宋体" w:hAnsi="宋体" w:cs="宋体"/>
          <w:sz w:val="24"/>
        </w:rPr>
      </w:pPr>
      <w:r>
        <w:rPr>
          <w:rFonts w:hint="eastAsia" w:ascii="宋体" w:hAnsi="宋体" w:cs="宋体"/>
          <w:sz w:val="24"/>
        </w:rPr>
        <w:t>3.甲方对乙方在商超维护过程中发现问题提出整改意见，无法得到乙方整改响应，并无法说明实际情况及理由的；</w:t>
      </w:r>
    </w:p>
    <w:p>
      <w:pPr>
        <w:spacing w:line="400" w:lineRule="exact"/>
        <w:ind w:firstLine="480" w:firstLineChars="200"/>
        <w:rPr>
          <w:rFonts w:ascii="宋体" w:hAnsi="宋体" w:cs="宋体"/>
          <w:sz w:val="24"/>
        </w:rPr>
      </w:pPr>
      <w:r>
        <w:rPr>
          <w:rFonts w:hint="eastAsia" w:ascii="宋体" w:hAnsi="宋体" w:cs="宋体"/>
          <w:sz w:val="24"/>
        </w:rPr>
        <w:t>4.在门店品种库存充足情况下，乙方上架维护超市不及时，被甲方告知且无法当日完成整改的。</w:t>
      </w:r>
    </w:p>
    <w:p>
      <w:pPr>
        <w:spacing w:line="400" w:lineRule="exact"/>
        <w:ind w:firstLine="480" w:firstLineChars="200"/>
        <w:rPr>
          <w:rFonts w:ascii="宋体" w:hAnsi="宋体" w:cs="宋体"/>
          <w:sz w:val="24"/>
        </w:rPr>
      </w:pPr>
      <w:r>
        <w:rPr>
          <w:rFonts w:hint="eastAsia" w:ascii="宋体" w:hAnsi="宋体" w:cs="宋体"/>
          <w:sz w:val="24"/>
        </w:rPr>
        <w:t>（</w:t>
      </w:r>
      <w:r>
        <w:rPr>
          <w:rFonts w:hint="eastAsia" w:ascii="宋体" w:hAnsi="宋体" w:cs="宋体"/>
          <w:sz w:val="24"/>
          <w:lang w:val="en-US" w:eastAsia="zh-CN"/>
        </w:rPr>
        <w:t>二</w:t>
      </w:r>
      <w:r>
        <w:rPr>
          <w:rFonts w:hint="eastAsia" w:ascii="宋体" w:hAnsi="宋体" w:cs="宋体"/>
          <w:sz w:val="24"/>
        </w:rPr>
        <w:t>）乙方在收到甲方提出整改意见后，无法及时整改达两次，并拒不配合的甲方共同做好商超维护工作，甲方有权单方面解除本协议并追究乙方违约责任。</w:t>
      </w:r>
    </w:p>
    <w:p>
      <w:pPr>
        <w:spacing w:line="400" w:lineRule="exact"/>
        <w:ind w:firstLine="480" w:firstLineChars="200"/>
        <w:rPr>
          <w:rFonts w:ascii="宋体" w:hAnsi="宋体" w:cs="宋体"/>
          <w:sz w:val="24"/>
        </w:rPr>
      </w:pPr>
      <w:r>
        <w:rPr>
          <w:rFonts w:hint="eastAsia" w:ascii="宋体" w:hAnsi="宋体" w:cs="宋体"/>
          <w:sz w:val="24"/>
        </w:rPr>
        <w:t>（</w:t>
      </w:r>
      <w:r>
        <w:rPr>
          <w:rFonts w:hint="eastAsia" w:ascii="宋体" w:hAnsi="宋体" w:cs="宋体"/>
          <w:sz w:val="24"/>
          <w:lang w:val="en-US" w:eastAsia="zh-CN"/>
        </w:rPr>
        <w:t>三</w:t>
      </w:r>
      <w:r>
        <w:rPr>
          <w:rFonts w:hint="eastAsia" w:ascii="宋体" w:hAnsi="宋体" w:cs="宋体"/>
          <w:sz w:val="24"/>
        </w:rPr>
        <w:t>）协议有效期间，如果一方无故提出解除协议，应赔偿对方所遭受的经济损失，解约方至少提前一个月书面通知对方，否则应赔付被解约方相当于前一个月的维护服务费（前一个月的商超实际验收订单重量基础盐   元/吨，多品种盐   元/吨结算）违约金。</w:t>
      </w:r>
    </w:p>
    <w:p>
      <w:pPr>
        <w:spacing w:line="400" w:lineRule="exact"/>
        <w:ind w:firstLine="480" w:firstLineChars="200"/>
        <w:rPr>
          <w:rFonts w:ascii="宋体" w:hAnsi="宋体" w:cs="宋体"/>
          <w:sz w:val="24"/>
        </w:rPr>
      </w:pPr>
      <w:r>
        <w:rPr>
          <w:rFonts w:hint="eastAsia" w:ascii="宋体" w:hAnsi="宋体" w:cs="宋体"/>
          <w:sz w:val="24"/>
        </w:rPr>
        <w:t>（</w:t>
      </w:r>
      <w:r>
        <w:rPr>
          <w:rFonts w:hint="eastAsia" w:ascii="宋体" w:hAnsi="宋体" w:cs="宋体"/>
          <w:sz w:val="24"/>
          <w:lang w:val="en-US" w:eastAsia="zh-CN"/>
        </w:rPr>
        <w:t>四</w:t>
      </w:r>
      <w:r>
        <w:rPr>
          <w:rFonts w:hint="eastAsia" w:ascii="宋体" w:hAnsi="宋体" w:cs="宋体"/>
          <w:sz w:val="24"/>
        </w:rPr>
        <w:t>）有下列情况之一的，甲乙双方可以不承担违约责任：</w:t>
      </w:r>
    </w:p>
    <w:p>
      <w:pPr>
        <w:spacing w:line="400" w:lineRule="exact"/>
        <w:ind w:firstLine="480" w:firstLineChars="200"/>
        <w:rPr>
          <w:rFonts w:ascii="宋体" w:hAnsi="宋体" w:cs="宋体"/>
          <w:sz w:val="24"/>
        </w:rPr>
      </w:pPr>
      <w:r>
        <w:rPr>
          <w:rFonts w:hint="eastAsia" w:ascii="宋体" w:hAnsi="宋体" w:cs="宋体"/>
          <w:sz w:val="24"/>
        </w:rPr>
        <w:t>1.甲乙双方约定解除协议。</w:t>
      </w:r>
    </w:p>
    <w:p>
      <w:pPr>
        <w:spacing w:line="400" w:lineRule="exact"/>
        <w:ind w:firstLine="480" w:firstLineChars="200"/>
        <w:rPr>
          <w:rFonts w:ascii="宋体" w:hAnsi="宋体" w:cs="宋体"/>
          <w:sz w:val="24"/>
        </w:rPr>
      </w:pPr>
      <w:r>
        <w:rPr>
          <w:rFonts w:hint="eastAsia" w:ascii="宋体" w:hAnsi="宋体" w:cs="宋体"/>
          <w:sz w:val="24"/>
        </w:rPr>
        <w:t>2.任何一方遇有不可抗力而全部或部分不能履行本协议或迟延履行本协议，遭受不可抗力的一方应采取一切必要措施减少损失，并在事件消除后立即恢复本协议的履行，除非此等履行已不可能或者不必要。遭受一方应自不可抗力事件发生之日起五日内，将事件情况以书面形式通知另一方，并于事件发生之日起二十日内，向另一方提交导致其全部或部分不能履行或迟延履行的证明。</w:t>
      </w:r>
    </w:p>
    <w:p>
      <w:pPr>
        <w:spacing w:line="400" w:lineRule="exact"/>
        <w:ind w:firstLine="480" w:firstLineChars="200"/>
        <w:rPr>
          <w:rFonts w:ascii="宋体" w:hAnsi="宋体" w:cs="宋体"/>
          <w:sz w:val="24"/>
        </w:rPr>
      </w:pPr>
      <w:r>
        <w:rPr>
          <w:rFonts w:hint="eastAsia" w:ascii="宋体" w:hAnsi="宋体" w:cs="宋体"/>
          <w:sz w:val="24"/>
        </w:rPr>
        <w:t>（注：本条所称“不可抗力”系指不能预见、不能避免或不能克服的客观事件，包括但不限于自然灾害如洪水、火灾、爆炸、雷电、地震和风暴等以及社会事件如战争、动乱、政府行为、国家政策的突然变动和罢工等。）</w:t>
      </w:r>
    </w:p>
    <w:p>
      <w:pPr>
        <w:spacing w:line="400" w:lineRule="exact"/>
        <w:ind w:firstLine="480" w:firstLineChars="200"/>
        <w:rPr>
          <w:rFonts w:ascii="宋体" w:hAnsi="宋体" w:cs="宋体"/>
          <w:sz w:val="24"/>
        </w:rPr>
      </w:pPr>
      <w:r>
        <w:rPr>
          <w:rFonts w:hint="eastAsia" w:ascii="宋体" w:hAnsi="宋体" w:cs="宋体"/>
          <w:sz w:val="24"/>
        </w:rPr>
        <w:t>七、争议解决</w:t>
      </w:r>
    </w:p>
    <w:p>
      <w:pPr>
        <w:spacing w:line="400" w:lineRule="exact"/>
        <w:ind w:firstLine="480" w:firstLineChars="200"/>
        <w:rPr>
          <w:rFonts w:ascii="宋体" w:hAnsi="宋体" w:cs="宋体"/>
          <w:sz w:val="24"/>
        </w:rPr>
      </w:pPr>
      <w:r>
        <w:rPr>
          <w:rFonts w:hint="eastAsia" w:ascii="宋体" w:hAnsi="宋体" w:cs="宋体"/>
          <w:sz w:val="24"/>
        </w:rPr>
        <w:t>（一）因履行本协议或与本协议有关的一切争议，双方当事人应通过友好协商方式解决。</w:t>
      </w:r>
    </w:p>
    <w:p>
      <w:pPr>
        <w:spacing w:line="400" w:lineRule="exact"/>
        <w:ind w:firstLine="480" w:firstLineChars="200"/>
        <w:rPr>
          <w:rFonts w:ascii="宋体" w:hAnsi="宋体" w:cs="宋体"/>
          <w:sz w:val="24"/>
        </w:rPr>
      </w:pPr>
      <w:r>
        <w:rPr>
          <w:rFonts w:hint="eastAsia" w:ascii="宋体" w:hAnsi="宋体" w:cs="宋体"/>
          <w:sz w:val="24"/>
        </w:rPr>
        <w:t>（二）如果协商未成，双方同意向甲方住所地法院提起诉讼。</w:t>
      </w:r>
    </w:p>
    <w:p>
      <w:pPr>
        <w:spacing w:line="400" w:lineRule="exact"/>
        <w:ind w:firstLine="480" w:firstLineChars="200"/>
        <w:rPr>
          <w:rFonts w:ascii="宋体" w:hAnsi="宋体" w:cs="宋体"/>
          <w:sz w:val="24"/>
        </w:rPr>
      </w:pPr>
      <w:r>
        <w:rPr>
          <w:rFonts w:hint="eastAsia" w:ascii="宋体" w:hAnsi="宋体" w:cs="宋体"/>
          <w:sz w:val="24"/>
        </w:rPr>
        <w:t>八、协议生效</w:t>
      </w:r>
    </w:p>
    <w:p>
      <w:pPr>
        <w:spacing w:line="400" w:lineRule="exact"/>
        <w:ind w:firstLine="480" w:firstLineChars="200"/>
        <w:rPr>
          <w:rFonts w:ascii="宋体" w:hAnsi="宋体" w:cs="宋体"/>
          <w:sz w:val="24"/>
        </w:rPr>
      </w:pPr>
      <w:r>
        <w:rPr>
          <w:rFonts w:hint="eastAsia" w:ascii="宋体" w:hAnsi="宋体" w:cs="宋体"/>
          <w:sz w:val="24"/>
        </w:rPr>
        <w:t>经甲、乙双方法定代表人或授权代表签署并加盖印章后生效。</w:t>
      </w:r>
    </w:p>
    <w:p>
      <w:pPr>
        <w:numPr>
          <w:ilvl w:val="0"/>
          <w:numId w:val="7"/>
        </w:numPr>
        <w:spacing w:line="400" w:lineRule="exact"/>
        <w:ind w:firstLine="480" w:firstLineChars="200"/>
        <w:rPr>
          <w:rFonts w:ascii="宋体" w:hAnsi="宋体" w:cs="宋体"/>
          <w:sz w:val="24"/>
        </w:rPr>
      </w:pPr>
      <w:r>
        <w:rPr>
          <w:rFonts w:hint="eastAsia" w:ascii="宋体" w:hAnsi="宋体" w:cs="宋体"/>
          <w:sz w:val="24"/>
        </w:rPr>
        <w:t>保密协议</w:t>
      </w:r>
    </w:p>
    <w:p>
      <w:pPr>
        <w:spacing w:line="400" w:lineRule="exact"/>
        <w:ind w:firstLine="480" w:firstLineChars="200"/>
        <w:rPr>
          <w:rFonts w:ascii="宋体" w:hAnsi="宋体" w:cs="宋体"/>
          <w:sz w:val="24"/>
        </w:rPr>
      </w:pPr>
      <w:r>
        <w:rPr>
          <w:rFonts w:hint="eastAsia" w:ascii="宋体" w:hAnsi="宋体" w:cs="宋体"/>
          <w:sz w:val="24"/>
        </w:rPr>
        <w:t>在合作过程中，乙方从甲方获得的与合作有关或因合作产生的任何商业、营销、运营数据或其他性质的资料，无论以何种形式或载于何种载体，无论在披露时是否以口头、图像或以书面方式表明其具有保密性。乙方均要遵守本条款约定，保守甲方秘密。</w:t>
      </w:r>
    </w:p>
    <w:p>
      <w:pPr>
        <w:numPr>
          <w:ilvl w:val="255"/>
          <w:numId w:val="0"/>
        </w:numPr>
        <w:spacing w:line="400" w:lineRule="exact"/>
        <w:ind w:firstLine="480" w:firstLineChars="200"/>
        <w:rPr>
          <w:rFonts w:ascii="宋体" w:hAnsi="宋体" w:cs="宋体"/>
          <w:sz w:val="24"/>
        </w:rPr>
      </w:pPr>
      <w:r>
        <w:rPr>
          <w:rFonts w:hint="eastAsia" w:ascii="宋体" w:hAnsi="宋体" w:cs="宋体"/>
          <w:sz w:val="24"/>
        </w:rPr>
        <w:t>十、其他事项</w:t>
      </w:r>
    </w:p>
    <w:p>
      <w:pPr>
        <w:spacing w:line="400" w:lineRule="exact"/>
        <w:ind w:firstLine="480" w:firstLineChars="200"/>
        <w:rPr>
          <w:rFonts w:ascii="宋体" w:hAnsi="宋体" w:cs="宋体"/>
          <w:sz w:val="24"/>
        </w:rPr>
      </w:pPr>
      <w:r>
        <w:rPr>
          <w:rFonts w:hint="eastAsia" w:ascii="宋体" w:hAnsi="宋体" w:cs="宋体"/>
          <w:sz w:val="24"/>
        </w:rPr>
        <w:t>（一）本协议如有未尽事宜，甲乙双方可共同协商，签订补充协议，补充协议与本协议具有同等的法律效力。</w:t>
      </w:r>
    </w:p>
    <w:p>
      <w:pPr>
        <w:spacing w:line="400" w:lineRule="exact"/>
        <w:ind w:firstLine="480" w:firstLineChars="200"/>
        <w:rPr>
          <w:rFonts w:ascii="宋体" w:hAnsi="宋体" w:cs="宋体"/>
          <w:sz w:val="24"/>
        </w:rPr>
      </w:pPr>
      <w:r>
        <w:rPr>
          <w:rFonts w:hint="eastAsia" w:ascii="宋体" w:hAnsi="宋体" w:cs="宋体"/>
          <w:sz w:val="24"/>
        </w:rPr>
        <w:t>（二）本协议（含附件）一式两份，双方各执一份，附件是本协议的组成部分，《商超维护工作实施细则》作为本协议的附件，效力等同与本协议，经甲、乙双方法定代表人或授权代表签署并加盖印章后生效，具有同等法律效力。</w:t>
      </w:r>
    </w:p>
    <w:p>
      <w:pPr>
        <w:numPr>
          <w:ilvl w:val="255"/>
          <w:numId w:val="0"/>
        </w:numPr>
        <w:spacing w:line="400" w:lineRule="exact"/>
        <w:ind w:firstLine="480" w:firstLineChars="200"/>
        <w:rPr>
          <w:rFonts w:ascii="宋体" w:hAnsi="宋体" w:cs="宋体"/>
          <w:sz w:val="24"/>
        </w:rPr>
      </w:pPr>
      <w:r>
        <w:rPr>
          <w:rFonts w:hint="eastAsia" w:ascii="宋体" w:hAnsi="宋体" w:cs="宋体"/>
          <w:sz w:val="24"/>
        </w:rPr>
        <w:t>十一、文件送达</w:t>
      </w:r>
    </w:p>
    <w:p>
      <w:pPr>
        <w:spacing w:line="400" w:lineRule="exact"/>
        <w:ind w:firstLine="480" w:firstLineChars="200"/>
        <w:rPr>
          <w:rFonts w:ascii="宋体" w:hAnsi="宋体" w:cs="宋体"/>
          <w:sz w:val="24"/>
        </w:rPr>
      </w:pPr>
      <w:r>
        <w:rPr>
          <w:rFonts w:hint="eastAsia" w:ascii="宋体" w:hAnsi="宋体" w:cs="宋体"/>
          <w:sz w:val="24"/>
        </w:rPr>
        <w:t>（一）本合同项下任何一方向对方发出的通知、信件、数据电文等，应当以书面形式发送至本合同下列约定的送达地址。</w:t>
      </w:r>
    </w:p>
    <w:p>
      <w:pPr>
        <w:spacing w:line="400" w:lineRule="exact"/>
        <w:ind w:firstLine="480" w:firstLineChars="200"/>
        <w:rPr>
          <w:rFonts w:hint="eastAsia" w:ascii="宋体" w:hAnsi="宋体" w:cs="宋体"/>
          <w:sz w:val="24"/>
        </w:rPr>
      </w:pPr>
      <w:r>
        <w:rPr>
          <w:rFonts w:hint="eastAsia" w:ascii="宋体" w:hAnsi="宋体" w:cs="宋体"/>
          <w:sz w:val="24"/>
        </w:rPr>
        <w:t>（二）一方当事人变更送达地址信息，应当在变更后 3 日内及时书面通知对方当事人，对方当事人实际收到变更通知前的送达仍为有效送达，电子送达与其他送达方式具有同等法律效力。</w:t>
      </w:r>
    </w:p>
    <w:p>
      <w:pPr>
        <w:pStyle w:val="2"/>
      </w:pPr>
    </w:p>
    <w:p>
      <w:pPr>
        <w:spacing w:line="400" w:lineRule="exact"/>
        <w:ind w:firstLine="480" w:firstLineChars="200"/>
        <w:rPr>
          <w:rFonts w:hint="eastAsia" w:ascii="宋体" w:hAnsi="宋体" w:cs="宋体"/>
          <w:sz w:val="24"/>
        </w:rPr>
      </w:pPr>
    </w:p>
    <w:p>
      <w:pPr>
        <w:spacing w:line="400" w:lineRule="exact"/>
        <w:ind w:firstLine="480" w:firstLineChars="200"/>
        <w:rPr>
          <w:rFonts w:ascii="宋体" w:hAnsi="宋体" w:cs="宋体"/>
          <w:sz w:val="24"/>
        </w:rPr>
      </w:pPr>
      <w:r>
        <w:rPr>
          <w:rFonts w:hint="eastAsia" w:ascii="宋体" w:hAnsi="宋体" w:cs="宋体"/>
          <w:sz w:val="24"/>
        </w:rPr>
        <w:t>甲方确认有效的送达地址为：福建省鼓楼区省府路1号金皇大厦8层</w:t>
      </w:r>
    </w:p>
    <w:p>
      <w:pPr>
        <w:numPr>
          <w:ilvl w:val="255"/>
          <w:numId w:val="0"/>
        </w:numPr>
        <w:spacing w:line="400" w:lineRule="exact"/>
        <w:ind w:firstLine="480" w:firstLineChars="200"/>
        <w:rPr>
          <w:rFonts w:ascii="宋体" w:hAnsi="宋体" w:cs="宋体"/>
          <w:sz w:val="24"/>
        </w:rPr>
      </w:pPr>
      <w:r>
        <w:rPr>
          <w:rFonts w:hint="eastAsia" w:ascii="宋体" w:hAnsi="宋体" w:cs="宋体"/>
          <w:sz w:val="24"/>
        </w:rPr>
        <w:t>联系人：</w:t>
      </w:r>
    </w:p>
    <w:p>
      <w:pPr>
        <w:numPr>
          <w:ilvl w:val="255"/>
          <w:numId w:val="0"/>
        </w:numPr>
        <w:spacing w:line="400" w:lineRule="exact"/>
        <w:ind w:firstLine="480" w:firstLineChars="200"/>
        <w:rPr>
          <w:rFonts w:ascii="宋体" w:hAnsi="宋体" w:cs="宋体"/>
          <w:sz w:val="24"/>
        </w:rPr>
      </w:pPr>
      <w:r>
        <w:rPr>
          <w:rFonts w:hint="eastAsia" w:ascii="宋体" w:hAnsi="宋体" w:cs="宋体"/>
          <w:sz w:val="24"/>
        </w:rPr>
        <w:t>联系电话：</w:t>
      </w:r>
    </w:p>
    <w:p>
      <w:pPr>
        <w:spacing w:line="400" w:lineRule="exact"/>
        <w:ind w:firstLine="480" w:firstLineChars="200"/>
        <w:rPr>
          <w:rFonts w:ascii="宋体" w:hAnsi="宋体" w:cs="宋体"/>
          <w:sz w:val="24"/>
        </w:rPr>
      </w:pPr>
      <w:r>
        <w:rPr>
          <w:rFonts w:hint="eastAsia" w:ascii="宋体" w:hAnsi="宋体" w:cs="宋体"/>
          <w:sz w:val="24"/>
        </w:rPr>
        <w:t>乙方确认有效的送达地址为：</w:t>
      </w:r>
    </w:p>
    <w:p>
      <w:pPr>
        <w:numPr>
          <w:ilvl w:val="255"/>
          <w:numId w:val="0"/>
        </w:numPr>
        <w:spacing w:line="400" w:lineRule="exact"/>
        <w:ind w:firstLine="480" w:firstLineChars="200"/>
        <w:rPr>
          <w:rFonts w:ascii="宋体" w:hAnsi="宋体" w:cs="宋体"/>
          <w:sz w:val="24"/>
        </w:rPr>
      </w:pPr>
      <w:r>
        <w:rPr>
          <w:rFonts w:hint="eastAsia" w:ascii="宋体" w:hAnsi="宋体" w:cs="宋体"/>
          <w:sz w:val="24"/>
        </w:rPr>
        <w:t>联系人：</w:t>
      </w:r>
    </w:p>
    <w:p>
      <w:pPr>
        <w:numPr>
          <w:ilvl w:val="255"/>
          <w:numId w:val="0"/>
        </w:numPr>
        <w:spacing w:line="400" w:lineRule="exact"/>
        <w:ind w:firstLine="480" w:firstLineChars="200"/>
        <w:rPr>
          <w:rFonts w:ascii="宋体" w:hAnsi="宋体" w:cs="宋体"/>
          <w:sz w:val="24"/>
        </w:rPr>
      </w:pPr>
      <w:r>
        <w:rPr>
          <w:rFonts w:hint="eastAsia" w:ascii="宋体" w:hAnsi="宋体" w:cs="宋体"/>
          <w:sz w:val="24"/>
        </w:rPr>
        <w:t>联系电话：</w:t>
      </w:r>
    </w:p>
    <w:p>
      <w:pPr>
        <w:spacing w:line="400" w:lineRule="exact"/>
        <w:ind w:firstLine="480" w:firstLineChars="200"/>
        <w:rPr>
          <w:rFonts w:ascii="宋体" w:hAnsi="宋体" w:cs="宋体"/>
          <w:sz w:val="24"/>
        </w:rPr>
      </w:pPr>
      <w:r>
        <w:rPr>
          <w:rFonts w:hint="eastAsia" w:ascii="宋体" w:hAnsi="宋体" w:cs="宋体"/>
          <w:sz w:val="24"/>
        </w:rPr>
        <w:t xml:space="preserve">附件：商超维护工作实施细则      </w:t>
      </w:r>
    </w:p>
    <w:p>
      <w:pPr>
        <w:spacing w:line="400" w:lineRule="exact"/>
        <w:ind w:firstLine="480" w:firstLineChars="200"/>
        <w:rPr>
          <w:rFonts w:ascii="宋体" w:hAnsi="宋体" w:cs="宋体"/>
          <w:sz w:val="24"/>
        </w:rPr>
      </w:pPr>
    </w:p>
    <w:p>
      <w:pPr>
        <w:spacing w:line="400" w:lineRule="exact"/>
        <w:rPr>
          <w:rFonts w:ascii="宋体" w:hAnsi="宋体" w:cs="宋体"/>
          <w:sz w:val="24"/>
        </w:rPr>
      </w:pPr>
      <w:r>
        <w:rPr>
          <w:rFonts w:hint="eastAsia" w:ascii="宋体" w:hAnsi="宋体" w:cs="宋体"/>
          <w:sz w:val="24"/>
        </w:rPr>
        <w:t>甲方（盖章）：福建省盐业集团有限责任公司</w:t>
      </w:r>
    </w:p>
    <w:p>
      <w:pPr>
        <w:spacing w:line="400" w:lineRule="exact"/>
        <w:rPr>
          <w:rFonts w:ascii="宋体" w:hAnsi="宋体" w:cs="宋体"/>
          <w:sz w:val="24"/>
        </w:rPr>
      </w:pPr>
      <w:r>
        <w:rPr>
          <w:rFonts w:hint="eastAsia" w:ascii="宋体" w:hAnsi="宋体" w:cs="宋体"/>
          <w:sz w:val="24"/>
        </w:rPr>
        <w:t>法定代表人/授权委托人（签字）：</w:t>
      </w:r>
    </w:p>
    <w:p>
      <w:pPr>
        <w:spacing w:line="400" w:lineRule="exact"/>
        <w:rPr>
          <w:rFonts w:ascii="宋体" w:hAnsi="宋体" w:cs="宋体"/>
          <w:sz w:val="24"/>
        </w:rPr>
      </w:pPr>
      <w:r>
        <w:rPr>
          <w:rFonts w:hint="eastAsia" w:ascii="宋体" w:hAnsi="宋体" w:cs="宋体"/>
          <w:sz w:val="24"/>
        </w:rPr>
        <w:t>地址：福建省鼓楼区省府路1号金皇大厦8层</w:t>
      </w:r>
    </w:p>
    <w:p>
      <w:pPr>
        <w:spacing w:line="400" w:lineRule="exact"/>
        <w:rPr>
          <w:rFonts w:ascii="宋体" w:hAnsi="宋体" w:cs="宋体"/>
          <w:sz w:val="24"/>
        </w:rPr>
      </w:pPr>
    </w:p>
    <w:p>
      <w:pPr>
        <w:spacing w:line="400" w:lineRule="exact"/>
        <w:rPr>
          <w:rFonts w:ascii="宋体" w:hAnsi="宋体" w:cs="宋体"/>
          <w:sz w:val="24"/>
        </w:rPr>
      </w:pPr>
      <w:r>
        <w:rPr>
          <w:rFonts w:hint="eastAsia" w:ascii="宋体" w:hAnsi="宋体" w:cs="宋体"/>
          <w:sz w:val="24"/>
        </w:rPr>
        <w:t>乙方（盖章）：</w:t>
      </w:r>
    </w:p>
    <w:p>
      <w:pPr>
        <w:spacing w:line="400" w:lineRule="exact"/>
        <w:rPr>
          <w:rFonts w:ascii="宋体" w:hAnsi="宋体" w:cs="宋体"/>
          <w:sz w:val="24"/>
        </w:rPr>
      </w:pPr>
      <w:r>
        <w:rPr>
          <w:rFonts w:hint="eastAsia" w:ascii="宋体" w:hAnsi="宋体" w:cs="宋体"/>
          <w:sz w:val="24"/>
        </w:rPr>
        <w:t>法定代表人/授权委托人（签字）：</w:t>
      </w:r>
    </w:p>
    <w:p>
      <w:pPr>
        <w:spacing w:line="400" w:lineRule="exact"/>
        <w:ind w:left="720" w:hanging="720" w:hangingChars="300"/>
        <w:rPr>
          <w:rFonts w:ascii="宋体" w:hAnsi="宋体" w:cs="宋体"/>
          <w:sz w:val="24"/>
        </w:rPr>
      </w:pPr>
      <w:r>
        <w:rPr>
          <w:rFonts w:hint="eastAsia" w:ascii="宋体" w:hAnsi="宋体" w:cs="宋体"/>
          <w:sz w:val="24"/>
        </w:rPr>
        <w:t>地址：</w:t>
      </w:r>
    </w:p>
    <w:p>
      <w:pPr>
        <w:spacing w:line="400" w:lineRule="exact"/>
        <w:rPr>
          <w:rFonts w:hint="eastAsia" w:ascii="宋体" w:hAnsi="宋体" w:cs="宋体"/>
          <w:sz w:val="24"/>
        </w:rPr>
      </w:pPr>
      <w:r>
        <w:rPr>
          <w:rFonts w:hint="eastAsia" w:ascii="宋体" w:hAnsi="宋体" w:cs="宋体"/>
          <w:sz w:val="24"/>
        </w:rPr>
        <w:t xml:space="preserve"> </w:t>
      </w:r>
    </w:p>
    <w:p>
      <w:pPr>
        <w:spacing w:line="400" w:lineRule="exact"/>
        <w:rPr>
          <w:rFonts w:ascii="宋体" w:hAnsi="宋体" w:cs="宋体"/>
          <w:sz w:val="24"/>
        </w:rPr>
      </w:pPr>
      <w:r>
        <w:rPr>
          <w:rFonts w:hint="eastAsia" w:ascii="宋体" w:hAnsi="宋体" w:cs="宋体"/>
          <w:sz w:val="24"/>
        </w:rPr>
        <w:t>签订日期：   年   月   日</w:t>
      </w:r>
    </w:p>
    <w:p>
      <w:pPr>
        <w:spacing w:line="400" w:lineRule="exact"/>
        <w:rPr>
          <w:sz w:val="24"/>
        </w:rPr>
      </w:pPr>
    </w:p>
    <w:p>
      <w:pPr>
        <w:rPr>
          <w:rFonts w:asciiTheme="minorEastAsia" w:hAnsiTheme="minorEastAsia" w:eastAsiaTheme="minorEastAsia" w:cstheme="minorEastAsia"/>
          <w:sz w:val="24"/>
        </w:rPr>
      </w:pPr>
      <w:r>
        <w:rPr>
          <w:rFonts w:hint="eastAsia" w:ascii="宋体" w:hAnsi="宋体" w:cs="宋体"/>
        </w:rPr>
        <w:br w:type="page"/>
      </w:r>
    </w:p>
    <w:p>
      <w:pPr>
        <w:pStyle w:val="23"/>
        <w:spacing w:line="360" w:lineRule="auto"/>
        <w:rPr>
          <w:rFonts w:asciiTheme="minorEastAsia" w:hAnsiTheme="minorEastAsia" w:eastAsiaTheme="minorEastAsia" w:cstheme="minorEastAsia"/>
          <w:sz w:val="24"/>
        </w:rPr>
      </w:pPr>
    </w:p>
    <w:p>
      <w:pPr>
        <w:pStyle w:val="23"/>
        <w:spacing w:line="360" w:lineRule="auto"/>
        <w:rPr>
          <w:rFonts w:asciiTheme="minorEastAsia" w:hAnsiTheme="minorEastAsia" w:eastAsiaTheme="minorEastAsia" w:cstheme="minorEastAsia"/>
          <w:sz w:val="24"/>
        </w:rPr>
      </w:pPr>
    </w:p>
    <w:p>
      <w:pPr>
        <w:pStyle w:val="23"/>
        <w:spacing w:line="360" w:lineRule="auto"/>
        <w:rPr>
          <w:rFonts w:asciiTheme="minorEastAsia" w:hAnsiTheme="minorEastAsia" w:eastAsiaTheme="minorEastAsia" w:cstheme="minorEastAsia"/>
          <w:sz w:val="24"/>
        </w:rPr>
      </w:pPr>
    </w:p>
    <w:p>
      <w:pPr>
        <w:spacing w:line="440" w:lineRule="exact"/>
        <w:ind w:firstLine="1807" w:firstLineChars="500"/>
        <w:outlineLvl w:val="0"/>
        <w:rPr>
          <w:rFonts w:ascii="宋体" w:hAnsi="宋体"/>
          <w:b/>
          <w:color w:val="000000"/>
          <w:sz w:val="36"/>
          <w:szCs w:val="36"/>
        </w:rPr>
      </w:pPr>
      <w:bookmarkStart w:id="23" w:name="_Toc489962469"/>
      <w:r>
        <w:rPr>
          <w:rFonts w:hint="eastAsia" w:ascii="宋体" w:hAnsi="宋体"/>
          <w:b/>
          <w:color w:val="000000"/>
          <w:sz w:val="36"/>
          <w:szCs w:val="36"/>
        </w:rPr>
        <w:t>第三章  投标文件格式</w:t>
      </w:r>
      <w:bookmarkEnd w:id="22"/>
      <w:bookmarkEnd w:id="23"/>
    </w:p>
    <w:p>
      <w:pPr>
        <w:spacing w:line="440" w:lineRule="exact"/>
        <w:outlineLvl w:val="0"/>
        <w:rPr>
          <w:rFonts w:ascii="宋体" w:hAnsi="宋体"/>
          <w:b/>
          <w:color w:val="000000"/>
          <w:sz w:val="36"/>
          <w:szCs w:val="36"/>
        </w:rPr>
      </w:pPr>
    </w:p>
    <w:p>
      <w:pPr>
        <w:spacing w:line="440" w:lineRule="exact"/>
        <w:outlineLvl w:val="0"/>
        <w:rPr>
          <w:rFonts w:ascii="宋体" w:hAnsi="宋体"/>
          <w:b/>
          <w:color w:val="000000"/>
          <w:sz w:val="36"/>
          <w:szCs w:val="36"/>
        </w:rPr>
      </w:pPr>
    </w:p>
    <w:tbl>
      <w:tblPr>
        <w:tblStyle w:val="13"/>
        <w:tblW w:w="8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8100" w:type="dxa"/>
          </w:tcPr>
          <w:p>
            <w:pPr>
              <w:autoSpaceDE w:val="0"/>
              <w:autoSpaceDN w:val="0"/>
              <w:adjustRightInd w:val="0"/>
              <w:spacing w:before="120"/>
              <w:jc w:val="left"/>
              <w:rPr>
                <w:rFonts w:ascii="宋体" w:hAnsi="宋体"/>
                <w:color w:val="000000"/>
                <w:sz w:val="24"/>
              </w:rPr>
            </w:pPr>
            <w:r>
              <w:rPr>
                <w:rFonts w:hint="eastAsia" w:ascii="宋体" w:hAnsi="宋体"/>
                <w:color w:val="000000"/>
                <w:sz w:val="24"/>
                <w:lang w:val="zh-CN"/>
              </w:rPr>
              <w:t>注释：</w:t>
            </w:r>
          </w:p>
          <w:p>
            <w:pPr>
              <w:autoSpaceDE w:val="0"/>
              <w:autoSpaceDN w:val="0"/>
              <w:adjustRightInd w:val="0"/>
              <w:spacing w:before="120"/>
              <w:ind w:left="388" w:right="132" w:firstLine="480"/>
              <w:jc w:val="left"/>
              <w:rPr>
                <w:rFonts w:ascii="宋体" w:hAnsi="宋体"/>
                <w:color w:val="000000"/>
                <w:sz w:val="24"/>
                <w:lang w:val="zh-CN"/>
              </w:rPr>
            </w:pPr>
            <w:r>
              <w:rPr>
                <w:rFonts w:hint="eastAsia" w:ascii="宋体" w:hAnsi="宋体"/>
                <w:color w:val="000000"/>
                <w:sz w:val="24"/>
                <w:lang w:val="zh-CN"/>
              </w:rPr>
              <w:t>《</w:t>
            </w:r>
            <w:r>
              <w:rPr>
                <w:rFonts w:hint="eastAsia" w:ascii="宋体" w:hAnsi="宋体"/>
                <w:color w:val="000000"/>
                <w:sz w:val="24"/>
              </w:rPr>
              <w:t>投标</w:t>
            </w:r>
            <w:r>
              <w:rPr>
                <w:rFonts w:hint="eastAsia" w:ascii="宋体" w:hAnsi="宋体"/>
                <w:color w:val="000000"/>
                <w:sz w:val="24"/>
                <w:lang w:val="zh-CN"/>
              </w:rPr>
              <w:t>文件格式》是</w:t>
            </w:r>
            <w:r>
              <w:rPr>
                <w:rFonts w:hint="eastAsia" w:ascii="宋体" w:hAnsi="宋体"/>
                <w:color w:val="000000"/>
                <w:sz w:val="24"/>
              </w:rPr>
              <w:t>投标人</w:t>
            </w:r>
            <w:r>
              <w:rPr>
                <w:rFonts w:hint="eastAsia" w:ascii="宋体" w:hAnsi="宋体"/>
                <w:color w:val="000000"/>
                <w:sz w:val="24"/>
                <w:lang w:val="zh-CN"/>
              </w:rPr>
              <w:t>的部分</w:t>
            </w:r>
            <w:r>
              <w:rPr>
                <w:rFonts w:hint="eastAsia" w:ascii="宋体" w:hAnsi="宋体"/>
                <w:color w:val="000000"/>
                <w:sz w:val="24"/>
              </w:rPr>
              <w:t>投标</w:t>
            </w:r>
            <w:r>
              <w:rPr>
                <w:rFonts w:hint="eastAsia" w:ascii="宋体" w:hAnsi="宋体"/>
                <w:color w:val="000000"/>
                <w:sz w:val="24"/>
                <w:lang w:val="zh-CN"/>
              </w:rPr>
              <w:t>文件格式和签订合同时所需文件的格式。</w:t>
            </w:r>
            <w:r>
              <w:rPr>
                <w:rFonts w:hint="eastAsia" w:ascii="宋体" w:hAnsi="宋体"/>
                <w:color w:val="000000"/>
                <w:sz w:val="24"/>
              </w:rPr>
              <w:t>投标人</w:t>
            </w:r>
            <w:r>
              <w:rPr>
                <w:rFonts w:hint="eastAsia" w:ascii="宋体" w:hAnsi="宋体"/>
                <w:color w:val="000000"/>
                <w:sz w:val="24"/>
                <w:lang w:val="zh-CN"/>
              </w:rPr>
              <w:t>应参照这些格式文件制作</w:t>
            </w:r>
            <w:r>
              <w:rPr>
                <w:rFonts w:hint="eastAsia" w:ascii="宋体" w:hAnsi="宋体"/>
                <w:color w:val="000000"/>
                <w:sz w:val="24"/>
              </w:rPr>
              <w:t>投标</w:t>
            </w:r>
            <w:r>
              <w:rPr>
                <w:rFonts w:hint="eastAsia" w:ascii="宋体" w:hAnsi="宋体"/>
                <w:color w:val="000000"/>
                <w:sz w:val="24"/>
                <w:lang w:val="zh-CN"/>
              </w:rPr>
              <w:t>文件。</w:t>
            </w:r>
          </w:p>
        </w:tc>
      </w:tr>
    </w:tbl>
    <w:p>
      <w:pPr>
        <w:tabs>
          <w:tab w:val="left" w:pos="6720"/>
        </w:tabs>
        <w:spacing w:line="800" w:lineRule="exact"/>
        <w:rPr>
          <w:rFonts w:ascii="宋体" w:hAnsi="宋体"/>
          <w:b/>
          <w:color w:val="000000"/>
          <w:sz w:val="36"/>
          <w:szCs w:val="36"/>
        </w:rPr>
      </w:pPr>
    </w:p>
    <w:p>
      <w:pPr>
        <w:pStyle w:val="17"/>
        <w:snapToGrid w:val="0"/>
        <w:spacing w:line="440" w:lineRule="exact"/>
        <w:ind w:firstLine="3889" w:firstLineChars="1076"/>
        <w:rPr>
          <w:rFonts w:ascii="宋体" w:hAnsi="宋体"/>
          <w:b/>
          <w:bCs/>
          <w:color w:val="000000"/>
          <w:sz w:val="36"/>
          <w:szCs w:val="36"/>
        </w:rPr>
      </w:pPr>
    </w:p>
    <w:p>
      <w:pPr>
        <w:pStyle w:val="17"/>
        <w:snapToGrid w:val="0"/>
        <w:spacing w:line="440" w:lineRule="exact"/>
        <w:ind w:firstLine="3889" w:firstLineChars="1076"/>
        <w:rPr>
          <w:rFonts w:ascii="宋体" w:hAnsi="宋体"/>
          <w:b/>
          <w:bCs/>
          <w:color w:val="000000"/>
          <w:sz w:val="36"/>
          <w:szCs w:val="36"/>
        </w:rPr>
      </w:pPr>
    </w:p>
    <w:p>
      <w:pPr>
        <w:pStyle w:val="17"/>
        <w:snapToGrid w:val="0"/>
        <w:spacing w:line="440" w:lineRule="exact"/>
        <w:ind w:firstLine="3889" w:firstLineChars="1076"/>
        <w:rPr>
          <w:rFonts w:ascii="宋体" w:hAnsi="宋体"/>
          <w:b/>
          <w:bCs/>
          <w:color w:val="000000"/>
          <w:sz w:val="36"/>
          <w:szCs w:val="36"/>
        </w:rPr>
      </w:pPr>
    </w:p>
    <w:p>
      <w:pPr>
        <w:pStyle w:val="17"/>
        <w:snapToGrid w:val="0"/>
        <w:spacing w:line="440" w:lineRule="exact"/>
        <w:ind w:firstLine="3889" w:firstLineChars="1076"/>
        <w:rPr>
          <w:rFonts w:ascii="宋体" w:hAnsi="宋体"/>
          <w:b/>
          <w:bCs/>
          <w:color w:val="000000"/>
          <w:sz w:val="36"/>
          <w:szCs w:val="36"/>
        </w:rPr>
      </w:pPr>
    </w:p>
    <w:p>
      <w:pPr>
        <w:tabs>
          <w:tab w:val="left" w:pos="1782"/>
          <w:tab w:val="center" w:pos="4935"/>
        </w:tabs>
        <w:ind w:firstLine="2530" w:firstLineChars="300"/>
        <w:rPr>
          <w:rFonts w:ascii="宋体" w:hAnsi="宋体"/>
          <w:b/>
          <w:color w:val="000000"/>
          <w:sz w:val="84"/>
          <w:szCs w:val="84"/>
        </w:rPr>
      </w:pPr>
      <w:r>
        <w:rPr>
          <w:rFonts w:hint="eastAsia" w:ascii="宋体" w:hAnsi="宋体"/>
          <w:b/>
          <w:color w:val="000000"/>
          <w:sz w:val="84"/>
          <w:szCs w:val="84"/>
        </w:rPr>
        <w:t>投标文件</w:t>
      </w:r>
    </w:p>
    <w:p>
      <w:pPr>
        <w:rPr>
          <w:rFonts w:ascii="宋体" w:hAnsi="宋体"/>
          <w:color w:val="000000"/>
        </w:rPr>
      </w:pPr>
      <w:bookmarkStart w:id="24" w:name="_Toc286823039"/>
      <w:bookmarkEnd w:id="24"/>
      <w:bookmarkStart w:id="25" w:name="_Toc282070239"/>
      <w:bookmarkEnd w:id="25"/>
      <w:bookmarkStart w:id="26" w:name="_Toc281390125"/>
      <w:bookmarkEnd w:id="26"/>
      <w:bookmarkStart w:id="27" w:name="_Toc282070302"/>
      <w:bookmarkEnd w:id="27"/>
      <w:bookmarkStart w:id="28" w:name="_Toc287260889"/>
      <w:bookmarkEnd w:id="28"/>
      <w:bookmarkStart w:id="29" w:name="_Toc283129853"/>
      <w:bookmarkEnd w:id="29"/>
      <w:bookmarkStart w:id="30" w:name="_Toc283130561"/>
      <w:bookmarkEnd w:id="30"/>
      <w:bookmarkStart w:id="31" w:name="_Toc281390059"/>
      <w:bookmarkEnd w:id="31"/>
      <w:bookmarkStart w:id="32" w:name="_Toc286847081"/>
      <w:bookmarkEnd w:id="32"/>
      <w:bookmarkStart w:id="33" w:name="_Toc279178036"/>
      <w:bookmarkEnd w:id="33"/>
      <w:bookmarkStart w:id="34" w:name="_Toc287952152"/>
      <w:bookmarkEnd w:id="34"/>
      <w:bookmarkStart w:id="35" w:name="_Toc287952091"/>
      <w:bookmarkEnd w:id="35"/>
      <w:bookmarkStart w:id="36" w:name="_Toc286744396"/>
      <w:bookmarkEnd w:id="36"/>
      <w:bookmarkStart w:id="37" w:name="_Toc281390235"/>
      <w:bookmarkEnd w:id="37"/>
    </w:p>
    <w:p>
      <w:pPr>
        <w:rPr>
          <w:rFonts w:ascii="宋体" w:hAnsi="宋体"/>
          <w:b/>
          <w:color w:val="000000"/>
          <w:sz w:val="72"/>
        </w:rPr>
      </w:pPr>
    </w:p>
    <w:p>
      <w:pPr>
        <w:rPr>
          <w:rFonts w:ascii="宋体" w:hAnsi="宋体"/>
          <w:b/>
          <w:color w:val="000000"/>
          <w:sz w:val="36"/>
        </w:rPr>
      </w:pPr>
    </w:p>
    <w:p>
      <w:pPr>
        <w:ind w:firstLine="1606" w:firstLineChars="500"/>
        <w:rPr>
          <w:rFonts w:asciiTheme="minorEastAsia" w:hAnsiTheme="minorEastAsia" w:eastAsiaTheme="minorEastAsia" w:cstheme="minorEastAsia"/>
          <w:b/>
          <w:color w:val="000000"/>
          <w:sz w:val="32"/>
          <w:szCs w:val="32"/>
        </w:rPr>
      </w:pPr>
      <w:r>
        <w:rPr>
          <w:rFonts w:hint="eastAsia" w:asciiTheme="minorEastAsia" w:hAnsiTheme="minorEastAsia" w:eastAsiaTheme="minorEastAsia" w:cstheme="minorEastAsia"/>
          <w:b/>
          <w:color w:val="000000"/>
          <w:sz w:val="32"/>
          <w:szCs w:val="32"/>
        </w:rPr>
        <w:t>项目名称：</w:t>
      </w:r>
      <w:r>
        <w:rPr>
          <w:rFonts w:hint="eastAsia" w:ascii="宋体" w:hAnsi="宋体"/>
          <w:b/>
          <w:bCs/>
          <w:sz w:val="36"/>
          <w:szCs w:val="36"/>
          <w:u w:val="single"/>
        </w:rPr>
        <w:t>商超维护服务（永辉超市）</w:t>
      </w:r>
    </w:p>
    <w:p>
      <w:pPr>
        <w:ind w:firstLine="1606" w:firstLineChars="500"/>
        <w:rPr>
          <w:rFonts w:asciiTheme="minorEastAsia" w:hAnsiTheme="minorEastAsia" w:eastAsiaTheme="minorEastAsia" w:cstheme="minorEastAsia"/>
          <w:b/>
          <w:color w:val="000000"/>
          <w:sz w:val="32"/>
          <w:szCs w:val="32"/>
          <w:u w:val="single"/>
        </w:rPr>
      </w:pPr>
      <w:r>
        <w:rPr>
          <w:rFonts w:hint="eastAsia" w:asciiTheme="minorEastAsia" w:hAnsiTheme="minorEastAsia" w:eastAsiaTheme="minorEastAsia" w:cstheme="minorEastAsia"/>
          <w:b/>
          <w:color w:val="000000"/>
          <w:sz w:val="32"/>
          <w:szCs w:val="32"/>
        </w:rPr>
        <w:t>项目编号：</w:t>
      </w:r>
      <w:r>
        <w:rPr>
          <w:rFonts w:hint="eastAsia" w:ascii="宋体" w:hAnsi="宋体"/>
          <w:b/>
          <w:bCs/>
          <w:sz w:val="36"/>
          <w:szCs w:val="36"/>
          <w:u w:val="single"/>
          <w:lang w:val="en-US" w:eastAsia="zh-CN"/>
        </w:rPr>
        <w:t>FYZB-202401</w:t>
      </w:r>
    </w:p>
    <w:p>
      <w:pPr>
        <w:rPr>
          <w:rFonts w:ascii="宋体" w:hAnsi="宋体"/>
          <w:b/>
          <w:color w:val="000000"/>
          <w:sz w:val="36"/>
        </w:rPr>
      </w:pPr>
    </w:p>
    <w:p>
      <w:pPr>
        <w:rPr>
          <w:rFonts w:ascii="宋体" w:hAnsi="宋体"/>
          <w:b/>
          <w:color w:val="000000"/>
          <w:sz w:val="36"/>
        </w:rPr>
      </w:pPr>
    </w:p>
    <w:p>
      <w:pPr>
        <w:ind w:firstLine="1446" w:firstLineChars="400"/>
        <w:rPr>
          <w:rFonts w:ascii="宋体" w:hAnsi="宋体"/>
          <w:b/>
          <w:color w:val="000000"/>
          <w:sz w:val="36"/>
          <w:u w:val="single"/>
        </w:rPr>
      </w:pPr>
      <w:r>
        <w:rPr>
          <w:rFonts w:hint="eastAsia" w:ascii="宋体" w:hAnsi="宋体"/>
          <w:b/>
          <w:color w:val="000000"/>
          <w:sz w:val="36"/>
        </w:rPr>
        <w:t>投 标 人 ：</w:t>
      </w:r>
      <w:r>
        <w:rPr>
          <w:rFonts w:hint="eastAsia" w:ascii="宋体" w:hAnsi="宋体"/>
          <w:b/>
          <w:color w:val="000000"/>
          <w:sz w:val="36"/>
          <w:u w:val="single"/>
        </w:rPr>
        <w:t>（加盖公章）</w:t>
      </w:r>
    </w:p>
    <w:p>
      <w:pPr>
        <w:tabs>
          <w:tab w:val="left" w:pos="6720"/>
        </w:tabs>
        <w:rPr>
          <w:rFonts w:ascii="宋体" w:hAnsi="宋体"/>
          <w:b/>
          <w:color w:val="000000"/>
          <w:sz w:val="36"/>
        </w:rPr>
      </w:pPr>
      <w:r>
        <w:rPr>
          <w:rFonts w:hint="eastAsia" w:ascii="宋体" w:hAnsi="宋体"/>
          <w:b/>
          <w:color w:val="000000"/>
          <w:sz w:val="36"/>
        </w:rPr>
        <w:t xml:space="preserve">  </w:t>
      </w:r>
      <w:r>
        <w:rPr>
          <w:rFonts w:hint="eastAsia" w:ascii="宋体" w:hAnsi="宋体"/>
          <w:b/>
          <w:color w:val="000000"/>
          <w:sz w:val="36"/>
          <w:lang w:val="en-US" w:eastAsia="zh-CN"/>
        </w:rPr>
        <w:t xml:space="preserve">      </w:t>
      </w:r>
      <w:r>
        <w:rPr>
          <w:rFonts w:hint="eastAsia" w:ascii="宋体" w:hAnsi="宋体"/>
          <w:b/>
          <w:color w:val="000000"/>
          <w:sz w:val="36"/>
        </w:rPr>
        <w:t>日    期 ：</w:t>
      </w:r>
      <w:r>
        <w:rPr>
          <w:rFonts w:hint="eastAsia" w:ascii="宋体" w:hAnsi="宋体"/>
          <w:b/>
          <w:color w:val="000000"/>
          <w:sz w:val="36"/>
          <w:u w:val="single"/>
        </w:rPr>
        <w:t>2024年   月   日</w:t>
      </w:r>
    </w:p>
    <w:p>
      <w:pPr>
        <w:rPr>
          <w:rFonts w:ascii="宋体" w:hAnsi="宋体"/>
          <w:color w:val="000000"/>
        </w:rPr>
      </w:pPr>
    </w:p>
    <w:p>
      <w:pPr>
        <w:pStyle w:val="24"/>
        <w:snapToGrid w:val="0"/>
        <w:spacing w:line="420" w:lineRule="atLeast"/>
        <w:ind w:firstLine="3889" w:firstLineChars="1076"/>
        <w:rPr>
          <w:rFonts w:hint="default" w:hAnsi="宋体"/>
          <w:b/>
          <w:bCs/>
          <w:color w:val="000000"/>
          <w:sz w:val="36"/>
          <w:szCs w:val="36"/>
        </w:rPr>
      </w:pPr>
    </w:p>
    <w:p>
      <w:pPr>
        <w:pStyle w:val="24"/>
        <w:snapToGrid w:val="0"/>
        <w:spacing w:line="420" w:lineRule="atLeast"/>
        <w:ind w:firstLine="0"/>
        <w:rPr>
          <w:rFonts w:hint="default" w:hAnsi="宋体"/>
          <w:b/>
          <w:bCs/>
          <w:color w:val="000000"/>
          <w:sz w:val="36"/>
          <w:szCs w:val="36"/>
        </w:rPr>
      </w:pPr>
    </w:p>
    <w:p>
      <w:pPr>
        <w:spacing w:line="440" w:lineRule="exact"/>
        <w:jc w:val="center"/>
        <w:rPr>
          <w:rFonts w:ascii="宋体" w:hAnsi="宋体"/>
          <w:b/>
          <w:color w:val="000000"/>
          <w:sz w:val="32"/>
          <w:szCs w:val="32"/>
          <w:lang w:val="zh-CN"/>
        </w:rPr>
      </w:pPr>
    </w:p>
    <w:p>
      <w:pPr>
        <w:pStyle w:val="17"/>
        <w:snapToGrid w:val="0"/>
        <w:spacing w:line="420" w:lineRule="atLeast"/>
        <w:ind w:firstLine="0"/>
        <w:rPr>
          <w:rFonts w:ascii="宋体" w:hAnsi="宋体"/>
          <w:b/>
          <w:bCs/>
          <w:color w:val="000000"/>
          <w:sz w:val="36"/>
          <w:szCs w:val="36"/>
        </w:rPr>
      </w:pPr>
    </w:p>
    <w:p>
      <w:pPr>
        <w:pStyle w:val="17"/>
        <w:snapToGrid w:val="0"/>
        <w:spacing w:line="420" w:lineRule="atLeast"/>
        <w:ind w:firstLine="2168" w:firstLineChars="600"/>
        <w:rPr>
          <w:rFonts w:ascii="宋体" w:hAnsi="宋体"/>
          <w:b/>
          <w:bCs/>
          <w:color w:val="000000"/>
          <w:sz w:val="36"/>
          <w:szCs w:val="36"/>
        </w:rPr>
      </w:pPr>
      <w:r>
        <w:rPr>
          <w:rFonts w:hint="eastAsia" w:ascii="宋体" w:hAnsi="宋体"/>
          <w:b/>
          <w:bCs/>
          <w:color w:val="000000"/>
          <w:sz w:val="36"/>
          <w:szCs w:val="36"/>
        </w:rPr>
        <w:t xml:space="preserve"> 投标文件</w:t>
      </w:r>
      <w:r>
        <w:rPr>
          <w:rFonts w:ascii="宋体" w:hAnsi="宋体"/>
          <w:b/>
          <w:bCs/>
          <w:color w:val="000000"/>
          <w:sz w:val="36"/>
          <w:szCs w:val="36"/>
        </w:rPr>
        <w:t>目录</w:t>
      </w:r>
    </w:p>
    <w:p>
      <w:pPr>
        <w:pStyle w:val="17"/>
        <w:snapToGrid w:val="0"/>
        <w:spacing w:line="420" w:lineRule="atLeast"/>
        <w:ind w:firstLine="0"/>
        <w:rPr>
          <w:rFonts w:ascii="宋体" w:hAnsi="宋体"/>
          <w:color w:val="000000"/>
          <w:sz w:val="24"/>
          <w:lang w:val="zh-CN"/>
        </w:rPr>
      </w:pPr>
    </w:p>
    <w:p>
      <w:pPr>
        <w:pStyle w:val="17"/>
        <w:snapToGrid w:val="0"/>
        <w:spacing w:line="500" w:lineRule="exact"/>
        <w:ind w:firstLine="0"/>
        <w:rPr>
          <w:rFonts w:ascii="仿宋" w:hAnsi="仿宋" w:eastAsia="仿宋" w:cs="仿宋"/>
          <w:color w:val="000000"/>
          <w:sz w:val="28"/>
          <w:szCs w:val="28"/>
          <w:lang w:val="zh-CN"/>
        </w:rPr>
      </w:pPr>
      <w:r>
        <w:rPr>
          <w:rFonts w:hint="eastAsia" w:ascii="仿宋" w:hAnsi="仿宋" w:eastAsia="仿宋" w:cs="仿宋"/>
          <w:color w:val="000000"/>
          <w:sz w:val="28"/>
          <w:szCs w:val="28"/>
          <w:lang w:val="zh-CN"/>
        </w:rPr>
        <w:t>1、</w:t>
      </w:r>
      <w:r>
        <w:rPr>
          <w:rFonts w:hint="eastAsia" w:ascii="仿宋" w:hAnsi="仿宋" w:eastAsia="仿宋" w:cs="仿宋"/>
          <w:color w:val="000000"/>
          <w:sz w:val="28"/>
          <w:szCs w:val="28"/>
        </w:rPr>
        <w:t>投标</w:t>
      </w:r>
      <w:r>
        <w:rPr>
          <w:rFonts w:hint="eastAsia" w:ascii="仿宋" w:hAnsi="仿宋" w:eastAsia="仿宋" w:cs="仿宋"/>
          <w:color w:val="000000"/>
          <w:sz w:val="28"/>
          <w:szCs w:val="28"/>
          <w:lang w:val="zh-CN"/>
        </w:rPr>
        <w:t>书</w:t>
      </w:r>
    </w:p>
    <w:p>
      <w:pPr>
        <w:pStyle w:val="17"/>
        <w:snapToGrid w:val="0"/>
        <w:spacing w:line="500" w:lineRule="exact"/>
        <w:ind w:firstLine="0"/>
        <w:rPr>
          <w:rFonts w:ascii="仿宋" w:hAnsi="仿宋" w:eastAsia="仿宋" w:cs="仿宋"/>
          <w:color w:val="000000"/>
          <w:sz w:val="28"/>
          <w:szCs w:val="28"/>
        </w:rPr>
      </w:pPr>
      <w:r>
        <w:rPr>
          <w:rFonts w:hint="eastAsia" w:ascii="仿宋" w:hAnsi="仿宋" w:eastAsia="仿宋" w:cs="仿宋"/>
          <w:color w:val="000000"/>
          <w:sz w:val="28"/>
          <w:szCs w:val="28"/>
          <w:lang w:val="zh-CN"/>
        </w:rPr>
        <w:t>2、法定代表人</w:t>
      </w:r>
      <w:r>
        <w:rPr>
          <w:rFonts w:hint="eastAsia" w:ascii="仿宋" w:hAnsi="仿宋" w:eastAsia="仿宋" w:cs="仿宋"/>
          <w:color w:val="000000"/>
          <w:sz w:val="28"/>
          <w:szCs w:val="28"/>
        </w:rPr>
        <w:t>身份证明</w:t>
      </w:r>
      <w:r>
        <w:rPr>
          <w:rFonts w:hint="eastAsia" w:ascii="仿宋" w:hAnsi="仿宋" w:eastAsia="仿宋" w:cs="仿宋"/>
          <w:color w:val="000000"/>
          <w:sz w:val="28"/>
          <w:szCs w:val="28"/>
          <w:lang w:val="zh-CN"/>
        </w:rPr>
        <w:t>书</w:t>
      </w:r>
    </w:p>
    <w:p>
      <w:pPr>
        <w:pStyle w:val="17"/>
        <w:snapToGrid w:val="0"/>
        <w:spacing w:line="500" w:lineRule="exact"/>
        <w:ind w:firstLine="0"/>
        <w:rPr>
          <w:rFonts w:ascii="仿宋" w:hAnsi="仿宋" w:eastAsia="仿宋" w:cs="仿宋"/>
          <w:color w:val="000000"/>
          <w:sz w:val="28"/>
          <w:szCs w:val="28"/>
        </w:rPr>
      </w:pPr>
      <w:r>
        <w:rPr>
          <w:rFonts w:hint="eastAsia" w:ascii="仿宋" w:hAnsi="仿宋" w:eastAsia="仿宋" w:cs="仿宋"/>
          <w:color w:val="000000"/>
          <w:sz w:val="28"/>
          <w:szCs w:val="28"/>
        </w:rPr>
        <w:t>3</w:t>
      </w:r>
      <w:r>
        <w:rPr>
          <w:rFonts w:hint="eastAsia" w:ascii="仿宋" w:hAnsi="仿宋" w:eastAsia="仿宋" w:cs="仿宋"/>
          <w:color w:val="000000"/>
          <w:sz w:val="28"/>
          <w:szCs w:val="28"/>
          <w:lang w:val="zh-CN"/>
        </w:rPr>
        <w:t>、授权委托书</w:t>
      </w:r>
    </w:p>
    <w:p>
      <w:pPr>
        <w:pStyle w:val="17"/>
        <w:snapToGrid w:val="0"/>
        <w:spacing w:line="500" w:lineRule="exact"/>
        <w:ind w:firstLine="0"/>
        <w:rPr>
          <w:rFonts w:ascii="仿宋" w:hAnsi="仿宋" w:eastAsia="仿宋" w:cs="仿宋"/>
          <w:color w:val="000000"/>
          <w:sz w:val="28"/>
          <w:szCs w:val="28"/>
        </w:rPr>
      </w:pPr>
      <w:r>
        <w:rPr>
          <w:rFonts w:hint="eastAsia" w:ascii="仿宋" w:hAnsi="仿宋" w:eastAsia="仿宋" w:cs="仿宋"/>
          <w:color w:val="000000"/>
          <w:sz w:val="28"/>
          <w:szCs w:val="28"/>
        </w:rPr>
        <w:t>4</w:t>
      </w:r>
      <w:r>
        <w:rPr>
          <w:rFonts w:hint="eastAsia" w:ascii="仿宋" w:hAnsi="仿宋" w:eastAsia="仿宋" w:cs="仿宋"/>
          <w:color w:val="000000"/>
          <w:sz w:val="28"/>
          <w:szCs w:val="28"/>
          <w:lang w:val="zh-CN"/>
        </w:rPr>
        <w:t>、</w:t>
      </w:r>
      <w:r>
        <w:rPr>
          <w:rFonts w:hint="eastAsia" w:ascii="仿宋" w:hAnsi="仿宋" w:eastAsia="仿宋" w:cs="仿宋"/>
          <w:color w:val="000000"/>
          <w:sz w:val="28"/>
          <w:szCs w:val="28"/>
        </w:rPr>
        <w:t>投标人资格声明</w:t>
      </w:r>
    </w:p>
    <w:p>
      <w:pPr>
        <w:pStyle w:val="17"/>
        <w:snapToGrid w:val="0"/>
        <w:spacing w:line="500" w:lineRule="exact"/>
        <w:ind w:firstLine="0"/>
        <w:rPr>
          <w:rFonts w:ascii="仿宋" w:hAnsi="仿宋" w:eastAsia="仿宋" w:cs="仿宋"/>
          <w:color w:val="000000"/>
          <w:sz w:val="28"/>
          <w:szCs w:val="28"/>
        </w:rPr>
      </w:pPr>
      <w:r>
        <w:rPr>
          <w:rFonts w:hint="eastAsia" w:ascii="仿宋" w:hAnsi="仿宋" w:eastAsia="仿宋" w:cs="仿宋"/>
          <w:color w:val="000000"/>
          <w:sz w:val="28"/>
          <w:szCs w:val="28"/>
        </w:rPr>
        <w:t>5、投标人承诺书</w:t>
      </w:r>
    </w:p>
    <w:p>
      <w:pPr>
        <w:spacing w:line="500" w:lineRule="exact"/>
        <w:rPr>
          <w:rFonts w:ascii="仿宋" w:hAnsi="仿宋" w:eastAsia="仿宋" w:cs="仿宋"/>
          <w:color w:val="000000"/>
          <w:sz w:val="28"/>
          <w:szCs w:val="28"/>
        </w:rPr>
      </w:pPr>
      <w:r>
        <w:rPr>
          <w:rFonts w:hint="eastAsia" w:ascii="仿宋" w:hAnsi="仿宋" w:eastAsia="仿宋" w:cs="仿宋"/>
          <w:color w:val="000000"/>
          <w:sz w:val="28"/>
          <w:szCs w:val="28"/>
        </w:rPr>
        <w:t>6</w:t>
      </w:r>
      <w:r>
        <w:rPr>
          <w:rFonts w:hint="eastAsia" w:ascii="仿宋" w:hAnsi="仿宋" w:eastAsia="仿宋" w:cs="仿宋"/>
          <w:color w:val="000000"/>
          <w:sz w:val="28"/>
          <w:szCs w:val="28"/>
          <w:lang w:val="zh-CN"/>
        </w:rPr>
        <w:t>、</w:t>
      </w:r>
      <w:r>
        <w:rPr>
          <w:rFonts w:hint="eastAsia" w:ascii="仿宋" w:hAnsi="仿宋" w:eastAsia="仿宋" w:cs="仿宋"/>
          <w:bCs/>
          <w:sz w:val="28"/>
          <w:szCs w:val="28"/>
        </w:rPr>
        <w:t>退还投标保证金申请函</w:t>
      </w:r>
    </w:p>
    <w:p>
      <w:pPr>
        <w:pStyle w:val="5"/>
        <w:numPr>
          <w:ilvl w:val="1"/>
          <w:numId w:val="0"/>
        </w:numPr>
        <w:spacing w:before="120" w:after="120" w:line="400" w:lineRule="exact"/>
        <w:ind w:left="567"/>
        <w:rPr>
          <w:rFonts w:ascii="宋体" w:hAnsi="宋体"/>
          <w:color w:val="000000"/>
          <w:sz w:val="24"/>
        </w:rPr>
      </w:pPr>
      <w:bookmarkStart w:id="38" w:name="_Toc489959686"/>
      <w:bookmarkStart w:id="39" w:name="_Toc489961467"/>
      <w:bookmarkStart w:id="40" w:name="_Toc489960319"/>
      <w:bookmarkStart w:id="41" w:name="_Toc489962470"/>
    </w:p>
    <w:p>
      <w:pPr>
        <w:pStyle w:val="5"/>
        <w:numPr>
          <w:ilvl w:val="1"/>
          <w:numId w:val="0"/>
        </w:numPr>
        <w:spacing w:before="120" w:after="120" w:line="400" w:lineRule="exact"/>
        <w:ind w:left="567"/>
        <w:rPr>
          <w:rFonts w:ascii="宋体" w:hAnsi="宋体"/>
          <w:color w:val="000000"/>
          <w:sz w:val="24"/>
        </w:rPr>
      </w:pPr>
    </w:p>
    <w:p>
      <w:pPr>
        <w:pStyle w:val="5"/>
        <w:numPr>
          <w:ilvl w:val="1"/>
          <w:numId w:val="0"/>
        </w:numPr>
        <w:spacing w:before="120" w:after="120" w:line="400" w:lineRule="exact"/>
        <w:ind w:left="567"/>
        <w:rPr>
          <w:rFonts w:ascii="宋体" w:hAnsi="宋体"/>
          <w:color w:val="000000"/>
          <w:sz w:val="24"/>
        </w:rPr>
      </w:pPr>
    </w:p>
    <w:p>
      <w:pPr>
        <w:pStyle w:val="5"/>
        <w:numPr>
          <w:ilvl w:val="1"/>
          <w:numId w:val="0"/>
        </w:numPr>
        <w:spacing w:before="120" w:after="120" w:line="400" w:lineRule="exact"/>
        <w:ind w:left="567"/>
        <w:rPr>
          <w:rFonts w:ascii="宋体" w:hAnsi="宋体"/>
          <w:color w:val="000000"/>
          <w:sz w:val="24"/>
        </w:rPr>
      </w:pPr>
    </w:p>
    <w:p>
      <w:pPr>
        <w:pStyle w:val="5"/>
        <w:numPr>
          <w:ilvl w:val="1"/>
          <w:numId w:val="0"/>
        </w:numPr>
        <w:spacing w:before="120" w:after="120" w:line="400" w:lineRule="exact"/>
        <w:jc w:val="both"/>
        <w:rPr>
          <w:rFonts w:ascii="宋体" w:hAnsi="宋体"/>
          <w:color w:val="000000"/>
          <w:sz w:val="24"/>
        </w:rPr>
      </w:pPr>
    </w:p>
    <w:p>
      <w:pPr>
        <w:pStyle w:val="17"/>
        <w:rPr>
          <w:rFonts w:ascii="宋体" w:hAnsi="宋体"/>
          <w:color w:val="000000"/>
          <w:sz w:val="24"/>
        </w:rPr>
      </w:pPr>
    </w:p>
    <w:p>
      <w:pPr>
        <w:pStyle w:val="17"/>
        <w:rPr>
          <w:rFonts w:ascii="宋体" w:hAnsi="宋体"/>
          <w:color w:val="000000"/>
          <w:sz w:val="24"/>
        </w:rPr>
      </w:pPr>
    </w:p>
    <w:p>
      <w:pPr>
        <w:pStyle w:val="17"/>
        <w:rPr>
          <w:rFonts w:ascii="宋体" w:hAnsi="宋体"/>
          <w:color w:val="000000"/>
          <w:sz w:val="24"/>
        </w:rPr>
      </w:pPr>
    </w:p>
    <w:p>
      <w:pPr>
        <w:pStyle w:val="17"/>
        <w:rPr>
          <w:rFonts w:ascii="宋体" w:hAnsi="宋体"/>
          <w:color w:val="000000"/>
          <w:sz w:val="24"/>
        </w:rPr>
      </w:pPr>
    </w:p>
    <w:p>
      <w:pPr>
        <w:pStyle w:val="17"/>
        <w:rPr>
          <w:rFonts w:ascii="宋体" w:hAnsi="宋体"/>
          <w:color w:val="000000"/>
          <w:sz w:val="24"/>
        </w:rPr>
      </w:pPr>
    </w:p>
    <w:p>
      <w:pPr>
        <w:pStyle w:val="17"/>
        <w:rPr>
          <w:rFonts w:ascii="宋体" w:hAnsi="宋体"/>
          <w:color w:val="000000"/>
          <w:sz w:val="24"/>
        </w:rPr>
      </w:pPr>
    </w:p>
    <w:p>
      <w:pPr>
        <w:pStyle w:val="17"/>
        <w:rPr>
          <w:rFonts w:ascii="宋体" w:hAnsi="宋体"/>
          <w:color w:val="000000"/>
          <w:sz w:val="24"/>
        </w:rPr>
      </w:pPr>
    </w:p>
    <w:p>
      <w:pPr>
        <w:pStyle w:val="17"/>
        <w:rPr>
          <w:rFonts w:ascii="宋体" w:hAnsi="宋体"/>
          <w:color w:val="000000"/>
          <w:sz w:val="24"/>
        </w:rPr>
      </w:pPr>
    </w:p>
    <w:p>
      <w:pPr>
        <w:pStyle w:val="17"/>
        <w:rPr>
          <w:rFonts w:ascii="宋体" w:hAnsi="宋体"/>
          <w:color w:val="000000"/>
          <w:sz w:val="24"/>
        </w:rPr>
      </w:pPr>
    </w:p>
    <w:p>
      <w:pPr>
        <w:pStyle w:val="17"/>
        <w:rPr>
          <w:rFonts w:ascii="宋体" w:hAnsi="宋体"/>
          <w:color w:val="000000"/>
          <w:sz w:val="24"/>
        </w:rPr>
      </w:pPr>
    </w:p>
    <w:p>
      <w:pPr>
        <w:pStyle w:val="17"/>
        <w:rPr>
          <w:rFonts w:ascii="宋体" w:hAnsi="宋体"/>
          <w:color w:val="000000"/>
          <w:sz w:val="24"/>
        </w:rPr>
      </w:pPr>
    </w:p>
    <w:p>
      <w:pPr>
        <w:pStyle w:val="17"/>
        <w:rPr>
          <w:rFonts w:ascii="宋体" w:hAnsi="宋体"/>
          <w:color w:val="000000"/>
          <w:sz w:val="24"/>
        </w:rPr>
      </w:pPr>
    </w:p>
    <w:p>
      <w:pPr>
        <w:pStyle w:val="17"/>
        <w:rPr>
          <w:rFonts w:ascii="宋体" w:hAnsi="宋体"/>
          <w:color w:val="000000"/>
          <w:sz w:val="24"/>
        </w:rPr>
      </w:pPr>
    </w:p>
    <w:p>
      <w:pPr>
        <w:pStyle w:val="17"/>
        <w:rPr>
          <w:rFonts w:ascii="宋体" w:hAnsi="宋体"/>
          <w:color w:val="000000"/>
          <w:sz w:val="24"/>
        </w:rPr>
      </w:pPr>
    </w:p>
    <w:p>
      <w:pPr>
        <w:pStyle w:val="5"/>
        <w:numPr>
          <w:ilvl w:val="1"/>
          <w:numId w:val="0"/>
        </w:numPr>
        <w:spacing w:before="120" w:after="120" w:line="400" w:lineRule="exact"/>
        <w:jc w:val="both"/>
        <w:rPr>
          <w:rFonts w:ascii="宋体" w:hAnsi="宋体"/>
          <w:color w:val="000000"/>
          <w:sz w:val="24"/>
        </w:rPr>
      </w:pPr>
    </w:p>
    <w:p>
      <w:pPr>
        <w:rPr>
          <w:rFonts w:ascii="宋体" w:hAnsi="宋体"/>
          <w:color w:val="000000"/>
          <w:sz w:val="24"/>
        </w:rPr>
      </w:pPr>
    </w:p>
    <w:p>
      <w:pPr>
        <w:rPr>
          <w:rFonts w:ascii="宋体" w:hAnsi="宋体"/>
          <w:color w:val="000000"/>
          <w:sz w:val="24"/>
        </w:rPr>
      </w:pPr>
    </w:p>
    <w:p>
      <w:pPr>
        <w:pStyle w:val="17"/>
      </w:pPr>
    </w:p>
    <w:p>
      <w:pPr>
        <w:pStyle w:val="5"/>
        <w:numPr>
          <w:ilvl w:val="1"/>
          <w:numId w:val="0"/>
        </w:numPr>
        <w:spacing w:before="120" w:after="120" w:line="400" w:lineRule="exact"/>
        <w:ind w:left="567"/>
        <w:rPr>
          <w:rFonts w:ascii="宋体" w:hAnsi="宋体"/>
          <w:b w:val="0"/>
          <w:color w:val="000000"/>
          <w:sz w:val="32"/>
          <w:szCs w:val="32"/>
        </w:rPr>
      </w:pPr>
      <w:r>
        <w:rPr>
          <w:rFonts w:hint="eastAsia" w:ascii="宋体" w:hAnsi="宋体"/>
          <w:bCs/>
          <w:color w:val="000000"/>
          <w:sz w:val="28"/>
          <w:szCs w:val="28"/>
        </w:rPr>
        <w:t>一、</w:t>
      </w:r>
      <w:r>
        <w:rPr>
          <w:rFonts w:hint="eastAsia" w:ascii="宋体" w:hAnsi="宋体"/>
          <w:color w:val="000000"/>
          <w:sz w:val="28"/>
          <w:szCs w:val="28"/>
        </w:rPr>
        <w:t xml:space="preserve">投 标 </w:t>
      </w:r>
      <w:r>
        <w:rPr>
          <w:rFonts w:hint="eastAsia" w:ascii="宋体" w:hAnsi="宋体"/>
          <w:bCs/>
          <w:color w:val="000000"/>
          <w:sz w:val="28"/>
          <w:szCs w:val="28"/>
        </w:rPr>
        <w:t>书</w:t>
      </w:r>
      <w:bookmarkEnd w:id="38"/>
      <w:bookmarkEnd w:id="39"/>
      <w:bookmarkEnd w:id="40"/>
      <w:bookmarkEnd w:id="41"/>
    </w:p>
    <w:p>
      <w:pPr>
        <w:pStyle w:val="18"/>
        <w:spacing w:line="440" w:lineRule="exact"/>
        <w:rPr>
          <w:rFonts w:hAnsi="宋体"/>
          <w:color w:val="000000"/>
          <w:sz w:val="24"/>
        </w:rPr>
      </w:pPr>
    </w:p>
    <w:p>
      <w:pPr>
        <w:pStyle w:val="18"/>
        <w:spacing w:line="440" w:lineRule="exact"/>
        <w:rPr>
          <w:rFonts w:hAnsi="宋体" w:eastAsiaTheme="minorEastAsia"/>
          <w:color w:val="000000"/>
          <w:sz w:val="24"/>
        </w:rPr>
      </w:pPr>
      <w:r>
        <w:rPr>
          <w:rFonts w:hint="eastAsia" w:hAnsi="宋体"/>
          <w:color w:val="000000"/>
          <w:sz w:val="24"/>
        </w:rPr>
        <w:t>致：</w:t>
      </w:r>
      <w:r>
        <w:rPr>
          <w:rFonts w:hint="eastAsia" w:asciiTheme="minorEastAsia" w:hAnsiTheme="minorEastAsia" w:eastAsiaTheme="minorEastAsia" w:cstheme="minorEastAsia"/>
          <w:sz w:val="24"/>
          <w:u w:val="single"/>
        </w:rPr>
        <w:t>福建省盐业集团有限责任公司（招</w:t>
      </w:r>
      <w:r>
        <w:rPr>
          <w:rFonts w:hint="eastAsia" w:hAnsi="宋体"/>
          <w:color w:val="000000"/>
          <w:sz w:val="24"/>
          <w:u w:val="single"/>
        </w:rPr>
        <w:t>标人</w:t>
      </w:r>
      <w:r>
        <w:rPr>
          <w:rFonts w:hint="eastAsia" w:asciiTheme="minorEastAsia" w:hAnsiTheme="minorEastAsia" w:eastAsiaTheme="minorEastAsia" w:cstheme="minorEastAsia"/>
          <w:sz w:val="24"/>
          <w:u w:val="single"/>
        </w:rPr>
        <w:t>）</w:t>
      </w:r>
    </w:p>
    <w:p>
      <w:pPr>
        <w:pStyle w:val="18"/>
        <w:spacing w:line="440" w:lineRule="exact"/>
        <w:rPr>
          <w:rFonts w:hAnsi="宋体"/>
          <w:color w:val="000000"/>
          <w:sz w:val="24"/>
        </w:rPr>
      </w:pPr>
      <w:r>
        <w:rPr>
          <w:rFonts w:hint="eastAsia" w:hAnsi="宋体"/>
          <w:color w:val="000000"/>
          <w:sz w:val="24"/>
        </w:rPr>
        <w:t xml:space="preserve">     根据贵方</w:t>
      </w:r>
      <w:r>
        <w:rPr>
          <w:rFonts w:hint="eastAsia" w:asciiTheme="minorEastAsia" w:hAnsiTheme="minorEastAsia" w:eastAsiaTheme="minorEastAsia" w:cstheme="minorEastAsia"/>
          <w:sz w:val="24"/>
          <w:u w:val="single"/>
        </w:rPr>
        <w:t>商超维护服务(永辉超市)</w:t>
      </w:r>
      <w:r>
        <w:rPr>
          <w:rFonts w:hint="eastAsia" w:hAnsi="宋体"/>
          <w:color w:val="000000"/>
          <w:sz w:val="24"/>
        </w:rPr>
        <w:t>的招标文件(项目编号:</w:t>
      </w:r>
      <w:r>
        <w:rPr>
          <w:rFonts w:hint="eastAsia" w:hAnsi="宋体"/>
          <w:color w:val="000000"/>
          <w:sz w:val="24"/>
          <w:u w:val="single"/>
          <w:lang w:val="en-US" w:eastAsia="zh-CN"/>
        </w:rPr>
        <w:t xml:space="preserve"> </w:t>
      </w:r>
      <w:r>
        <w:rPr>
          <w:rFonts w:hint="eastAsia" w:asciiTheme="minorEastAsia" w:hAnsiTheme="minorEastAsia" w:eastAsiaTheme="minorEastAsia" w:cstheme="minorEastAsia"/>
          <w:sz w:val="24"/>
          <w:u w:val="single"/>
          <w:lang w:val="en-US" w:eastAsia="zh-CN"/>
        </w:rPr>
        <w:t>FYZB-202401</w:t>
      </w:r>
      <w:r>
        <w:rPr>
          <w:rFonts w:hint="eastAsia" w:hAnsi="宋体"/>
          <w:color w:val="000000"/>
          <w:sz w:val="24"/>
          <w:u w:val="single"/>
          <w:lang w:val="en-US" w:eastAsia="zh-CN"/>
        </w:rPr>
        <w:t xml:space="preserve"> </w:t>
      </w:r>
      <w:r>
        <w:rPr>
          <w:rFonts w:hint="eastAsia" w:hAnsi="宋体"/>
          <w:color w:val="000000"/>
          <w:sz w:val="24"/>
        </w:rPr>
        <w:t>，本投标人</w:t>
      </w:r>
      <w:r>
        <w:rPr>
          <w:rFonts w:hint="eastAsia" w:cs="宋体"/>
          <w:kern w:val="0"/>
          <w:sz w:val="24"/>
        </w:rPr>
        <w:t>已阅知并完全同意招标文件内容</w:t>
      </w:r>
      <w:r>
        <w:rPr>
          <w:rFonts w:hint="eastAsia" w:hAnsi="宋体"/>
          <w:color w:val="000000"/>
          <w:sz w:val="24"/>
        </w:rPr>
        <w:t>。本投标人投标报价及承诺如下：</w:t>
      </w:r>
    </w:p>
    <w:p>
      <w:pPr>
        <w:numPr>
          <w:ilvl w:val="0"/>
          <w:numId w:val="8"/>
        </w:numPr>
        <w:spacing w:line="440" w:lineRule="exact"/>
        <w:ind w:firstLine="240" w:firstLineChars="100"/>
        <w:rPr>
          <w:rFonts w:ascii="宋体" w:hAnsi="宋体"/>
          <w:bCs/>
          <w:color w:val="000000"/>
          <w:sz w:val="24"/>
        </w:rPr>
      </w:pPr>
      <w:r>
        <w:rPr>
          <w:rFonts w:hint="eastAsia" w:ascii="宋体" w:hAnsi="宋体"/>
          <w:bCs/>
          <w:color w:val="000000"/>
          <w:sz w:val="24"/>
        </w:rPr>
        <w:t>投标报价一览表</w:t>
      </w:r>
    </w:p>
    <w:tbl>
      <w:tblPr>
        <w:tblStyle w:val="13"/>
        <w:tblW w:w="10193" w:type="dxa"/>
        <w:tblInd w:w="-2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1580"/>
        <w:gridCol w:w="1378"/>
        <w:gridCol w:w="1616"/>
        <w:gridCol w:w="2389"/>
        <w:gridCol w:w="1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3" w:hRule="atLeast"/>
        </w:trPr>
        <w:tc>
          <w:tcPr>
            <w:tcW w:w="1290" w:type="dxa"/>
            <w:vAlign w:val="center"/>
          </w:tcPr>
          <w:p>
            <w:pPr>
              <w:spacing w:line="400" w:lineRule="exact"/>
              <w:jc w:val="center"/>
              <w:rPr>
                <w:sz w:val="24"/>
              </w:rPr>
            </w:pPr>
            <w:r>
              <w:rPr>
                <w:rFonts w:hint="eastAsia"/>
                <w:sz w:val="24"/>
              </w:rPr>
              <w:t>合同包</w:t>
            </w:r>
          </w:p>
        </w:tc>
        <w:tc>
          <w:tcPr>
            <w:tcW w:w="1580" w:type="dxa"/>
            <w:vAlign w:val="center"/>
          </w:tcPr>
          <w:p>
            <w:pPr>
              <w:spacing w:line="400" w:lineRule="exact"/>
              <w:jc w:val="center"/>
              <w:rPr>
                <w:sz w:val="24"/>
              </w:rPr>
            </w:pPr>
            <w:r>
              <w:rPr>
                <w:rFonts w:hint="eastAsia"/>
                <w:sz w:val="24"/>
              </w:rPr>
              <w:t>项目名称</w:t>
            </w:r>
          </w:p>
        </w:tc>
        <w:tc>
          <w:tcPr>
            <w:tcW w:w="1378" w:type="dxa"/>
            <w:vAlign w:val="center"/>
          </w:tcPr>
          <w:p>
            <w:pPr>
              <w:spacing w:line="400" w:lineRule="exact"/>
              <w:jc w:val="center"/>
              <w:rPr>
                <w:sz w:val="24"/>
              </w:rPr>
            </w:pPr>
            <w:r>
              <w:rPr>
                <w:rFonts w:hint="eastAsia"/>
                <w:sz w:val="24"/>
              </w:rPr>
              <w:t>服务期</w:t>
            </w:r>
          </w:p>
        </w:tc>
        <w:tc>
          <w:tcPr>
            <w:tcW w:w="1616" w:type="dxa"/>
            <w:vAlign w:val="center"/>
          </w:tcPr>
          <w:p>
            <w:pPr>
              <w:spacing w:line="400" w:lineRule="exact"/>
              <w:jc w:val="center"/>
              <w:rPr>
                <w:sz w:val="24"/>
              </w:rPr>
            </w:pPr>
            <w:r>
              <w:rPr>
                <w:rFonts w:hint="eastAsia"/>
                <w:sz w:val="24"/>
              </w:rPr>
              <w:t>数量</w:t>
            </w:r>
          </w:p>
        </w:tc>
        <w:tc>
          <w:tcPr>
            <w:tcW w:w="2389" w:type="dxa"/>
            <w:vAlign w:val="center"/>
          </w:tcPr>
          <w:p>
            <w:pPr>
              <w:spacing w:line="400" w:lineRule="exact"/>
              <w:jc w:val="center"/>
              <w:rPr>
                <w:sz w:val="24"/>
              </w:rPr>
            </w:pPr>
            <w:r>
              <w:rPr>
                <w:rFonts w:hint="eastAsia"/>
                <w:sz w:val="24"/>
              </w:rPr>
              <w:t>投标总价（含税价）</w:t>
            </w:r>
          </w:p>
        </w:tc>
        <w:tc>
          <w:tcPr>
            <w:tcW w:w="1940" w:type="dxa"/>
            <w:vAlign w:val="center"/>
          </w:tcPr>
          <w:p>
            <w:pPr>
              <w:spacing w:line="400" w:lineRule="exact"/>
              <w:jc w:val="center"/>
              <w:rPr>
                <w:sz w:val="24"/>
              </w:rPr>
            </w:pPr>
            <w:r>
              <w:rPr>
                <w:rFonts w:hint="eastAsia"/>
                <w:sz w:val="24"/>
              </w:rPr>
              <w:t>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8" w:hRule="atLeast"/>
        </w:trPr>
        <w:tc>
          <w:tcPr>
            <w:tcW w:w="1290" w:type="dxa"/>
            <w:vAlign w:val="center"/>
          </w:tcPr>
          <w:p>
            <w:pPr>
              <w:spacing w:line="400" w:lineRule="exact"/>
              <w:jc w:val="center"/>
              <w:rPr>
                <w:sz w:val="24"/>
              </w:rPr>
            </w:pPr>
            <w:r>
              <w:rPr>
                <w:rFonts w:hint="eastAsia"/>
                <w:sz w:val="24"/>
              </w:rPr>
              <w:t>合同包1</w:t>
            </w:r>
          </w:p>
        </w:tc>
        <w:tc>
          <w:tcPr>
            <w:tcW w:w="1580" w:type="dxa"/>
            <w:vAlign w:val="center"/>
          </w:tcPr>
          <w:p>
            <w:pPr>
              <w:spacing w:line="400" w:lineRule="exact"/>
              <w:jc w:val="center"/>
              <w:rPr>
                <w:sz w:val="24"/>
              </w:rPr>
            </w:pPr>
            <w:r>
              <w:rPr>
                <w:rFonts w:hint="eastAsia"/>
                <w:sz w:val="24"/>
              </w:rPr>
              <w:t>商超维护服务</w:t>
            </w:r>
            <w:r>
              <w:rPr>
                <w:rFonts w:hint="eastAsia" w:ascii="宋体" w:hAnsi="宋体" w:cs="宋体"/>
                <w:color w:val="000000"/>
                <w:sz w:val="24"/>
              </w:rPr>
              <w:t>（永辉超市）</w:t>
            </w:r>
          </w:p>
        </w:tc>
        <w:tc>
          <w:tcPr>
            <w:tcW w:w="1378" w:type="dxa"/>
            <w:vAlign w:val="center"/>
          </w:tcPr>
          <w:p>
            <w:pPr>
              <w:spacing w:line="400" w:lineRule="exact"/>
              <w:jc w:val="center"/>
              <w:rPr>
                <w:sz w:val="24"/>
              </w:rPr>
            </w:pPr>
            <w:r>
              <w:rPr>
                <w:rFonts w:hint="eastAsia"/>
                <w:sz w:val="24"/>
              </w:rPr>
              <w:t>1年</w:t>
            </w:r>
          </w:p>
        </w:tc>
        <w:tc>
          <w:tcPr>
            <w:tcW w:w="1616" w:type="dxa"/>
            <w:vAlign w:val="center"/>
          </w:tcPr>
          <w:p>
            <w:pPr>
              <w:spacing w:line="400" w:lineRule="exact"/>
              <w:jc w:val="center"/>
              <w:rPr>
                <w:sz w:val="24"/>
              </w:rPr>
            </w:pPr>
            <w:r>
              <w:rPr>
                <w:rFonts w:hint="eastAsia"/>
                <w:sz w:val="24"/>
              </w:rPr>
              <w:t>1项</w:t>
            </w:r>
          </w:p>
        </w:tc>
        <w:tc>
          <w:tcPr>
            <w:tcW w:w="2389" w:type="dxa"/>
            <w:vAlign w:val="center"/>
          </w:tcPr>
          <w:p>
            <w:pPr>
              <w:spacing w:line="400" w:lineRule="exact"/>
              <w:jc w:val="center"/>
              <w:rPr>
                <w:sz w:val="24"/>
              </w:rPr>
            </w:pPr>
          </w:p>
        </w:tc>
        <w:tc>
          <w:tcPr>
            <w:tcW w:w="1940" w:type="dxa"/>
            <w:vAlign w:val="center"/>
          </w:tcPr>
          <w:p>
            <w:pPr>
              <w:spacing w:line="400" w:lineRule="exact"/>
              <w:jc w:val="center"/>
              <w:rPr>
                <w:sz w:val="24"/>
              </w:rPr>
            </w:pPr>
            <w:r>
              <w:rPr>
                <w:rFonts w:hint="eastAsia"/>
                <w:sz w:val="24"/>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rPr>
        <w:tc>
          <w:tcPr>
            <w:tcW w:w="2870" w:type="dxa"/>
            <w:gridSpan w:val="2"/>
            <w:vAlign w:val="center"/>
          </w:tcPr>
          <w:p>
            <w:pPr>
              <w:spacing w:line="400" w:lineRule="exact"/>
              <w:jc w:val="center"/>
              <w:rPr>
                <w:sz w:val="24"/>
              </w:rPr>
            </w:pPr>
            <w:r>
              <w:rPr>
                <w:rFonts w:hint="eastAsia"/>
                <w:sz w:val="24"/>
              </w:rPr>
              <w:t>投标总价（含税价）</w:t>
            </w:r>
          </w:p>
        </w:tc>
        <w:tc>
          <w:tcPr>
            <w:tcW w:w="7323" w:type="dxa"/>
            <w:gridSpan w:val="4"/>
            <w:vAlign w:val="center"/>
          </w:tcPr>
          <w:p>
            <w:pPr>
              <w:spacing w:line="400" w:lineRule="exact"/>
              <w:jc w:val="center"/>
              <w:rPr>
                <w:sz w:val="24"/>
              </w:rPr>
            </w:pPr>
            <w:r>
              <w:rPr>
                <w:rFonts w:hint="eastAsia"/>
                <w:sz w:val="24"/>
              </w:rPr>
              <w:t>小写：</w:t>
            </w:r>
            <w:r>
              <w:rPr>
                <w:rFonts w:hint="eastAsia"/>
                <w:sz w:val="24"/>
                <w:lang w:val="en-US" w:eastAsia="zh-CN"/>
              </w:rPr>
              <w:t xml:space="preserve">        </w:t>
            </w:r>
            <w:r>
              <w:rPr>
                <w:rFonts w:hint="eastAsia"/>
                <w:sz w:val="24"/>
              </w:rPr>
              <w:t>大写：</w:t>
            </w:r>
          </w:p>
        </w:tc>
      </w:tr>
    </w:tbl>
    <w:p>
      <w:pPr>
        <w:pStyle w:val="2"/>
        <w:ind w:firstLine="0"/>
      </w:pPr>
    </w:p>
    <w:p>
      <w:pPr>
        <w:tabs>
          <w:tab w:val="left" w:pos="900"/>
        </w:tabs>
        <w:spacing w:line="440" w:lineRule="exact"/>
        <w:ind w:firstLine="117" w:firstLineChars="49"/>
        <w:rPr>
          <w:rFonts w:ascii="宋体" w:hAnsi="宋体" w:cs="宋体"/>
          <w:color w:val="000000"/>
          <w:sz w:val="24"/>
        </w:rPr>
      </w:pPr>
      <w:r>
        <w:rPr>
          <w:rFonts w:hint="eastAsia" w:ascii="宋体" w:hAnsi="宋体"/>
          <w:color w:val="000000"/>
          <w:sz w:val="24"/>
        </w:rPr>
        <w:t>备注：</w:t>
      </w:r>
      <w:r>
        <w:rPr>
          <w:rFonts w:hint="eastAsia" w:ascii="宋体" w:hAnsi="宋体" w:cs="宋体"/>
          <w:color w:val="000000"/>
          <w:sz w:val="24"/>
        </w:rPr>
        <w:t>投标人须按项目内容</w:t>
      </w:r>
      <w:r>
        <w:rPr>
          <w:rFonts w:hint="eastAsia" w:ascii="宋体" w:hAnsi="宋体" w:cs="宋体"/>
          <w:bCs/>
          <w:color w:val="000000"/>
          <w:sz w:val="24"/>
        </w:rPr>
        <w:t>报价</w:t>
      </w:r>
      <w:r>
        <w:rPr>
          <w:rFonts w:hint="eastAsia" w:ascii="宋体" w:hAnsi="宋体" w:cs="宋体"/>
          <w:color w:val="000000"/>
          <w:sz w:val="24"/>
        </w:rPr>
        <w:t>，</w:t>
      </w:r>
      <w:r>
        <w:rPr>
          <w:rFonts w:hint="eastAsia" w:ascii="宋体" w:hAnsi="宋体" w:cs="宋体"/>
          <w:bCs/>
          <w:color w:val="000000"/>
          <w:sz w:val="24"/>
        </w:rPr>
        <w:t>报价</w:t>
      </w:r>
      <w:r>
        <w:rPr>
          <w:rFonts w:hint="eastAsia" w:ascii="宋体" w:hAnsi="宋体" w:cs="宋体"/>
          <w:color w:val="000000"/>
          <w:sz w:val="24"/>
        </w:rPr>
        <w:t>时必须完整，计算准确。</w:t>
      </w:r>
    </w:p>
    <w:p>
      <w:pPr>
        <w:pStyle w:val="18"/>
        <w:spacing w:line="440" w:lineRule="exact"/>
        <w:rPr>
          <w:rFonts w:hAnsi="宋体"/>
          <w:color w:val="000000"/>
          <w:sz w:val="24"/>
        </w:rPr>
      </w:pPr>
      <w:r>
        <w:rPr>
          <w:rFonts w:hint="eastAsia" w:hAnsi="宋体"/>
          <w:color w:val="000000"/>
          <w:sz w:val="24"/>
        </w:rPr>
        <w:t>2.投标人将按招标</w:t>
      </w:r>
      <w:r>
        <w:rPr>
          <w:rFonts w:hAnsi="宋体"/>
          <w:color w:val="000000"/>
          <w:sz w:val="24"/>
        </w:rPr>
        <w:t>文件</w:t>
      </w:r>
      <w:r>
        <w:rPr>
          <w:rFonts w:hint="eastAsia" w:hAnsi="宋体"/>
          <w:color w:val="000000"/>
          <w:sz w:val="24"/>
        </w:rPr>
        <w:t>的规定履行合同责任和义务。</w:t>
      </w:r>
    </w:p>
    <w:p>
      <w:pPr>
        <w:pStyle w:val="18"/>
        <w:spacing w:line="440" w:lineRule="exact"/>
        <w:rPr>
          <w:rFonts w:hAnsi="宋体"/>
          <w:color w:val="000000"/>
          <w:sz w:val="24"/>
        </w:rPr>
      </w:pPr>
      <w:r>
        <w:rPr>
          <w:rFonts w:hint="eastAsia" w:hAnsi="宋体"/>
          <w:color w:val="000000"/>
          <w:sz w:val="24"/>
        </w:rPr>
        <w:t>3.投标人已详细审查全部招标</w:t>
      </w:r>
      <w:r>
        <w:rPr>
          <w:rFonts w:hAnsi="宋体"/>
          <w:color w:val="000000"/>
          <w:sz w:val="24"/>
        </w:rPr>
        <w:t>文件</w:t>
      </w:r>
      <w:r>
        <w:rPr>
          <w:rFonts w:hint="eastAsia" w:hAnsi="宋体"/>
          <w:color w:val="000000"/>
          <w:sz w:val="24"/>
        </w:rPr>
        <w:t>，包括修改补充文件(如有的话)和有关附件。</w:t>
      </w:r>
    </w:p>
    <w:p>
      <w:pPr>
        <w:pStyle w:val="18"/>
        <w:spacing w:line="440" w:lineRule="exact"/>
        <w:rPr>
          <w:rFonts w:hAnsi="宋体"/>
          <w:color w:val="000000"/>
          <w:sz w:val="24"/>
        </w:rPr>
      </w:pPr>
      <w:r>
        <w:rPr>
          <w:rFonts w:hint="eastAsia" w:hAnsi="宋体"/>
          <w:color w:val="000000"/>
          <w:sz w:val="24"/>
        </w:rPr>
        <w:t>4.本投标文件自投标截止时间起有效</w:t>
      </w:r>
      <w:r>
        <w:rPr>
          <w:rFonts w:hint="eastAsia" w:hAnsi="宋体"/>
          <w:color w:val="auto"/>
          <w:sz w:val="24"/>
        </w:rPr>
        <w:t>期为</w:t>
      </w:r>
      <w:r>
        <w:rPr>
          <w:rFonts w:hint="eastAsia" w:hAnsi="宋体"/>
          <w:color w:val="auto"/>
          <w:sz w:val="24"/>
          <w:u w:val="single"/>
        </w:rPr>
        <w:t xml:space="preserve"> 90 </w:t>
      </w:r>
      <w:r>
        <w:rPr>
          <w:rFonts w:hint="eastAsia" w:hAnsi="宋体"/>
          <w:color w:val="auto"/>
          <w:sz w:val="24"/>
        </w:rPr>
        <w:t>天</w:t>
      </w:r>
      <w:r>
        <w:rPr>
          <w:rFonts w:hint="eastAsia" w:hAnsi="宋体"/>
          <w:color w:val="000000"/>
          <w:sz w:val="24"/>
        </w:rPr>
        <w:t>。</w:t>
      </w:r>
    </w:p>
    <w:p>
      <w:pPr>
        <w:pStyle w:val="18"/>
        <w:spacing w:line="440" w:lineRule="exact"/>
        <w:rPr>
          <w:rFonts w:hAnsi="宋体"/>
          <w:color w:val="000000"/>
          <w:sz w:val="24"/>
        </w:rPr>
      </w:pPr>
      <w:r>
        <w:rPr>
          <w:rFonts w:hint="eastAsia" w:hAnsi="宋体"/>
          <w:color w:val="000000"/>
          <w:sz w:val="24"/>
        </w:rPr>
        <w:t>5.投标人同意提供按照招标人可能要求的与其投标有关的一切数据或资料，完全理解贵方不一定要接受最低的报价。</w:t>
      </w:r>
    </w:p>
    <w:p>
      <w:pPr>
        <w:pStyle w:val="18"/>
        <w:spacing w:line="440" w:lineRule="exact"/>
        <w:rPr>
          <w:rFonts w:hAnsi="宋体"/>
          <w:color w:val="000000"/>
          <w:sz w:val="24"/>
        </w:rPr>
      </w:pPr>
      <w:r>
        <w:rPr>
          <w:rFonts w:hint="eastAsia" w:hAnsi="宋体"/>
          <w:color w:val="000000"/>
          <w:sz w:val="24"/>
        </w:rPr>
        <w:t>6.合同签订后，我方承诺立即开展本项目的准备工作并按期维护。</w:t>
      </w:r>
    </w:p>
    <w:p>
      <w:pPr>
        <w:pStyle w:val="18"/>
        <w:spacing w:line="440" w:lineRule="exact"/>
        <w:rPr>
          <w:rFonts w:hAnsi="宋体"/>
          <w:color w:val="000000"/>
          <w:sz w:val="24"/>
        </w:rPr>
      </w:pPr>
      <w:r>
        <w:rPr>
          <w:rFonts w:hint="eastAsia" w:hAnsi="宋体"/>
          <w:color w:val="000000"/>
          <w:sz w:val="24"/>
        </w:rPr>
        <w:t>7.与本投标有关的一切正式往来通讯请寄：</w:t>
      </w:r>
    </w:p>
    <w:p>
      <w:pPr>
        <w:pStyle w:val="18"/>
        <w:spacing w:line="440" w:lineRule="exact"/>
        <w:rPr>
          <w:rFonts w:hAnsi="宋体"/>
          <w:color w:val="000000"/>
          <w:sz w:val="24"/>
        </w:rPr>
      </w:pPr>
      <w:r>
        <w:rPr>
          <w:rFonts w:hint="eastAsia" w:hAnsi="宋体"/>
          <w:color w:val="000000"/>
          <w:sz w:val="24"/>
        </w:rPr>
        <w:t xml:space="preserve">地址：_________________ 邮编：_________电话：____________ </w:t>
      </w:r>
    </w:p>
    <w:p>
      <w:pPr>
        <w:pStyle w:val="18"/>
        <w:spacing w:line="440" w:lineRule="exact"/>
        <w:rPr>
          <w:rFonts w:hAnsi="宋体"/>
          <w:color w:val="000000"/>
          <w:sz w:val="24"/>
        </w:rPr>
      </w:pPr>
      <w:r>
        <w:rPr>
          <w:rFonts w:hint="eastAsia" w:hAnsi="宋体"/>
          <w:color w:val="000000"/>
          <w:sz w:val="24"/>
        </w:rPr>
        <w:t>传真：____________</w:t>
      </w:r>
    </w:p>
    <w:p>
      <w:pPr>
        <w:pStyle w:val="18"/>
        <w:spacing w:line="440" w:lineRule="exact"/>
        <w:jc w:val="left"/>
        <w:rPr>
          <w:rFonts w:hAnsi="宋体"/>
          <w:color w:val="000000"/>
          <w:sz w:val="24"/>
        </w:rPr>
      </w:pPr>
    </w:p>
    <w:p>
      <w:pPr>
        <w:pStyle w:val="18"/>
        <w:spacing w:line="440" w:lineRule="exact"/>
        <w:ind w:left="2873" w:leftChars="1368"/>
        <w:jc w:val="left"/>
        <w:rPr>
          <w:rFonts w:hAnsi="宋体"/>
          <w:color w:val="000000"/>
          <w:sz w:val="24"/>
        </w:rPr>
      </w:pPr>
      <w:r>
        <w:rPr>
          <w:rFonts w:hint="eastAsia" w:hAnsi="宋体"/>
          <w:color w:val="000000"/>
          <w:sz w:val="24"/>
        </w:rPr>
        <w:t>投标人名称(全称并加盖公章)：________________</w:t>
      </w:r>
      <w:r>
        <w:rPr>
          <w:rFonts w:hint="eastAsia" w:hAnsi="宋体"/>
          <w:color w:val="000000"/>
          <w:kern w:val="0"/>
          <w:sz w:val="24"/>
        </w:rPr>
        <w:t>法定代表人或授权委托人(签字)：</w:t>
      </w:r>
      <w:r>
        <w:rPr>
          <w:rFonts w:hint="eastAsia" w:hAnsi="宋体"/>
          <w:color w:val="000000"/>
          <w:sz w:val="24"/>
        </w:rPr>
        <w:t xml:space="preserve">____________ </w:t>
      </w:r>
    </w:p>
    <w:p>
      <w:pPr>
        <w:pStyle w:val="18"/>
        <w:spacing w:line="440" w:lineRule="exact"/>
        <w:ind w:firstLine="2880" w:firstLineChars="1200"/>
        <w:jc w:val="left"/>
        <w:rPr>
          <w:rFonts w:hAnsi="宋体"/>
          <w:color w:val="000000"/>
          <w:sz w:val="24"/>
        </w:rPr>
      </w:pPr>
      <w:r>
        <w:rPr>
          <w:rFonts w:hint="eastAsia" w:hAnsi="宋体"/>
          <w:color w:val="000000"/>
          <w:sz w:val="24"/>
        </w:rPr>
        <w:t>日      期：</w:t>
      </w:r>
      <w:r>
        <w:rPr>
          <w:rFonts w:hint="eastAsia" w:hAnsi="宋体"/>
          <w:color w:val="000000"/>
          <w:sz w:val="24"/>
          <w:u w:val="single"/>
        </w:rPr>
        <w:t xml:space="preserve">2024 </w:t>
      </w:r>
      <w:r>
        <w:rPr>
          <w:rFonts w:hint="eastAsia" w:hAnsi="宋体"/>
          <w:color w:val="000000"/>
          <w:sz w:val="24"/>
        </w:rPr>
        <w:t>年____月____日</w:t>
      </w:r>
    </w:p>
    <w:p>
      <w:pPr>
        <w:pStyle w:val="18"/>
        <w:spacing w:line="440" w:lineRule="exact"/>
        <w:rPr>
          <w:rFonts w:hAnsi="宋体"/>
          <w:color w:val="000000"/>
          <w:sz w:val="24"/>
        </w:rPr>
      </w:pPr>
    </w:p>
    <w:p>
      <w:pPr>
        <w:rPr>
          <w:rFonts w:ascii="宋体" w:hAnsi="宋体"/>
          <w:color w:val="000000"/>
          <w:sz w:val="24"/>
        </w:rPr>
      </w:pPr>
      <w:bookmarkStart w:id="42" w:name="_Toc430490683"/>
      <w:bookmarkStart w:id="43" w:name="_Toc226942198"/>
      <w:bookmarkStart w:id="44" w:name="_Toc430488686"/>
      <w:bookmarkStart w:id="45" w:name="_Toc430492197"/>
      <w:bookmarkStart w:id="46" w:name="_Toc415567571"/>
      <w:bookmarkStart w:id="47" w:name="_Toc161543347"/>
      <w:bookmarkStart w:id="48" w:name="_Toc430488892"/>
      <w:bookmarkStart w:id="49" w:name="_Toc430422455"/>
      <w:bookmarkStart w:id="50" w:name="_Toc161544037"/>
      <w:bookmarkStart w:id="51" w:name="_Toc164852994"/>
      <w:bookmarkStart w:id="52" w:name="_Toc430489160"/>
      <w:bookmarkStart w:id="53" w:name="_Toc161563439"/>
    </w:p>
    <w:p>
      <w:pPr>
        <w:rPr>
          <w:rFonts w:ascii="宋体" w:hAnsi="宋体"/>
          <w:color w:val="000000"/>
          <w:sz w:val="24"/>
        </w:rPr>
      </w:pPr>
    </w:p>
    <w:bookmarkEnd w:id="42"/>
    <w:bookmarkEnd w:id="43"/>
    <w:bookmarkEnd w:id="44"/>
    <w:bookmarkEnd w:id="45"/>
    <w:bookmarkEnd w:id="46"/>
    <w:bookmarkEnd w:id="47"/>
    <w:bookmarkEnd w:id="48"/>
    <w:bookmarkEnd w:id="49"/>
    <w:bookmarkEnd w:id="50"/>
    <w:bookmarkEnd w:id="51"/>
    <w:bookmarkEnd w:id="52"/>
    <w:bookmarkEnd w:id="53"/>
    <w:p>
      <w:pPr>
        <w:ind w:firstLine="2249" w:firstLineChars="800"/>
        <w:rPr>
          <w:rFonts w:ascii="宋体" w:hAnsi="宋体"/>
          <w:b/>
          <w:color w:val="000000"/>
          <w:sz w:val="28"/>
          <w:szCs w:val="28"/>
        </w:rPr>
      </w:pPr>
      <w:bookmarkStart w:id="54" w:name="_Toc413725644"/>
      <w:bookmarkStart w:id="55" w:name="_Toc414875327"/>
      <w:bookmarkStart w:id="56" w:name="_Toc430492206"/>
      <w:bookmarkStart w:id="57" w:name="_Toc489961470"/>
      <w:bookmarkStart w:id="58" w:name="_Toc489960322"/>
      <w:bookmarkStart w:id="59" w:name="_Toc489962473"/>
      <w:bookmarkStart w:id="60" w:name="_Toc489959689"/>
    </w:p>
    <w:p>
      <w:pPr>
        <w:ind w:firstLine="2249" w:firstLineChars="800"/>
        <w:rPr>
          <w:rFonts w:ascii="宋体" w:hAnsi="宋体"/>
          <w:b/>
          <w:color w:val="000000"/>
          <w:sz w:val="28"/>
          <w:szCs w:val="28"/>
        </w:rPr>
      </w:pPr>
    </w:p>
    <w:p>
      <w:pPr>
        <w:ind w:firstLine="2249" w:firstLineChars="800"/>
        <w:rPr>
          <w:rFonts w:ascii="宋体" w:hAnsi="宋体"/>
          <w:b/>
          <w:color w:val="000000"/>
          <w:sz w:val="28"/>
          <w:szCs w:val="28"/>
        </w:rPr>
      </w:pPr>
      <w:r>
        <w:rPr>
          <w:rFonts w:hint="eastAsia" w:ascii="宋体" w:hAnsi="宋体"/>
          <w:b/>
          <w:color w:val="000000"/>
          <w:sz w:val="28"/>
          <w:szCs w:val="28"/>
        </w:rPr>
        <w:t>二、</w:t>
      </w:r>
      <w:bookmarkEnd w:id="54"/>
      <w:bookmarkEnd w:id="55"/>
      <w:bookmarkEnd w:id="56"/>
      <w:r>
        <w:rPr>
          <w:rFonts w:hint="eastAsia" w:ascii="宋体" w:hAnsi="宋体"/>
          <w:b/>
          <w:color w:val="000000"/>
          <w:sz w:val="28"/>
          <w:szCs w:val="28"/>
        </w:rPr>
        <w:t>法定代表人身份证明</w:t>
      </w:r>
      <w:bookmarkEnd w:id="57"/>
      <w:bookmarkEnd w:id="58"/>
      <w:bookmarkEnd w:id="59"/>
      <w:bookmarkEnd w:id="60"/>
      <w:r>
        <w:rPr>
          <w:rFonts w:hint="eastAsia" w:ascii="宋体" w:hAnsi="宋体"/>
          <w:b/>
          <w:color w:val="000000"/>
          <w:sz w:val="28"/>
          <w:szCs w:val="28"/>
        </w:rPr>
        <w:t>书</w:t>
      </w:r>
    </w:p>
    <w:p>
      <w:pPr>
        <w:autoSpaceDE w:val="0"/>
        <w:autoSpaceDN w:val="0"/>
        <w:adjustRightInd w:val="0"/>
        <w:spacing w:line="240" w:lineRule="exact"/>
        <w:jc w:val="left"/>
        <w:rPr>
          <w:rFonts w:ascii="宋体" w:hAnsi="宋体" w:cs="SSJ-PK7482000002d-Identity-H"/>
          <w:color w:val="000000"/>
          <w:kern w:val="0"/>
          <w:szCs w:val="21"/>
        </w:rPr>
      </w:pPr>
    </w:p>
    <w:p>
      <w:pPr>
        <w:autoSpaceDE w:val="0"/>
        <w:autoSpaceDN w:val="0"/>
        <w:adjustRightInd w:val="0"/>
        <w:spacing w:line="360" w:lineRule="auto"/>
        <w:jc w:val="left"/>
        <w:rPr>
          <w:rFonts w:ascii="宋体" w:hAnsi="宋体" w:cs="H-SS9-PK74820000032-Identity-H"/>
          <w:color w:val="000000"/>
          <w:kern w:val="0"/>
          <w:sz w:val="24"/>
          <w:u w:val="single"/>
        </w:rPr>
      </w:pPr>
      <w:r>
        <w:rPr>
          <w:rFonts w:hint="eastAsia" w:ascii="宋体" w:hAnsi="宋体"/>
          <w:color w:val="000000"/>
          <w:sz w:val="24"/>
        </w:rPr>
        <w:t>投标</w:t>
      </w:r>
      <w:r>
        <w:rPr>
          <w:rFonts w:hint="eastAsia" w:hAnsi="宋体"/>
          <w:color w:val="000000"/>
          <w:sz w:val="24"/>
        </w:rPr>
        <w:t>人</w:t>
      </w:r>
      <w:r>
        <w:rPr>
          <w:rFonts w:hint="eastAsia" w:ascii="宋体" w:hAnsi="宋体" w:cs="SSJ-PK7482000002d-Identity-H"/>
          <w:color w:val="000000"/>
          <w:kern w:val="0"/>
          <w:sz w:val="24"/>
        </w:rPr>
        <w:t>名称</w:t>
      </w:r>
      <w:r>
        <w:rPr>
          <w:rFonts w:hint="eastAsia" w:ascii="宋体" w:hAnsi="宋体" w:cs="H-SS9-PK74820000032-Identity-H"/>
          <w:color w:val="000000"/>
          <w:kern w:val="0"/>
          <w:sz w:val="24"/>
        </w:rPr>
        <w:t>：</w:t>
      </w:r>
    </w:p>
    <w:p>
      <w:pPr>
        <w:autoSpaceDE w:val="0"/>
        <w:autoSpaceDN w:val="0"/>
        <w:adjustRightInd w:val="0"/>
        <w:spacing w:line="360" w:lineRule="auto"/>
        <w:jc w:val="left"/>
        <w:rPr>
          <w:rFonts w:ascii="宋体" w:hAnsi="宋体" w:cs="H-SS9-PK74820000032-Identity-H"/>
          <w:color w:val="000000"/>
          <w:kern w:val="0"/>
          <w:sz w:val="24"/>
          <w:u w:val="single"/>
        </w:rPr>
      </w:pPr>
      <w:r>
        <w:rPr>
          <w:rFonts w:hint="eastAsia" w:ascii="宋体" w:hAnsi="宋体" w:cs="SSJ-PK7482000002d-Identity-H"/>
          <w:color w:val="000000"/>
          <w:kern w:val="0"/>
          <w:sz w:val="24"/>
        </w:rPr>
        <w:t>单位类型</w:t>
      </w:r>
      <w:r>
        <w:rPr>
          <w:rFonts w:hint="eastAsia" w:ascii="宋体" w:hAnsi="宋体" w:cs="H-SS9-PK74820000032-Identity-H"/>
          <w:color w:val="000000"/>
          <w:kern w:val="0"/>
          <w:sz w:val="24"/>
        </w:rPr>
        <w:t>：</w:t>
      </w:r>
    </w:p>
    <w:p>
      <w:pPr>
        <w:autoSpaceDE w:val="0"/>
        <w:autoSpaceDN w:val="0"/>
        <w:adjustRightInd w:val="0"/>
        <w:spacing w:line="360" w:lineRule="auto"/>
        <w:jc w:val="left"/>
        <w:rPr>
          <w:rFonts w:ascii="宋体" w:hAnsi="宋体" w:cs="H-SS9-PK74820000032-Identity-H"/>
          <w:color w:val="000000"/>
          <w:kern w:val="0"/>
          <w:sz w:val="24"/>
          <w:u w:val="single"/>
        </w:rPr>
      </w:pPr>
      <w:r>
        <w:rPr>
          <w:rFonts w:hint="eastAsia" w:ascii="宋体" w:hAnsi="宋体" w:cs="SSJ-PK7482000002d-Identity-H"/>
          <w:color w:val="000000"/>
          <w:kern w:val="0"/>
          <w:sz w:val="24"/>
        </w:rPr>
        <w:t>地址</w:t>
      </w:r>
      <w:r>
        <w:rPr>
          <w:rFonts w:hint="eastAsia" w:ascii="宋体" w:hAnsi="宋体" w:cs="H-SS9-PK74820000032-Identity-H"/>
          <w:color w:val="000000"/>
          <w:kern w:val="0"/>
          <w:sz w:val="24"/>
        </w:rPr>
        <w:t>：</w:t>
      </w:r>
    </w:p>
    <w:p>
      <w:pPr>
        <w:autoSpaceDE w:val="0"/>
        <w:autoSpaceDN w:val="0"/>
        <w:adjustRightInd w:val="0"/>
        <w:spacing w:line="360" w:lineRule="auto"/>
        <w:jc w:val="left"/>
        <w:rPr>
          <w:rFonts w:ascii="宋体" w:hAnsi="宋体" w:cs="SSJ-PK7482000002d-Identity-H"/>
          <w:color w:val="000000"/>
          <w:kern w:val="0"/>
          <w:sz w:val="24"/>
        </w:rPr>
      </w:pPr>
      <w:r>
        <w:rPr>
          <w:rFonts w:hint="eastAsia" w:ascii="宋体" w:hAnsi="宋体" w:cs="SSJ-PK7482000002d-Identity-H"/>
          <w:color w:val="000000"/>
          <w:kern w:val="0"/>
          <w:sz w:val="24"/>
        </w:rPr>
        <w:t>成立时间</w:t>
      </w:r>
      <w:r>
        <w:rPr>
          <w:rFonts w:hint="eastAsia" w:ascii="宋体" w:hAnsi="宋体" w:cs="H-SS9-PK74820000032-Identity-H"/>
          <w:color w:val="000000"/>
          <w:kern w:val="0"/>
          <w:sz w:val="24"/>
        </w:rPr>
        <w:t xml:space="preserve">： </w:t>
      </w:r>
      <w:r>
        <w:rPr>
          <w:rFonts w:hint="eastAsia" w:ascii="宋体" w:hAnsi="宋体" w:cs="SSJ-PK7482000002d-Identity-H"/>
          <w:color w:val="000000"/>
          <w:kern w:val="0"/>
          <w:sz w:val="24"/>
        </w:rPr>
        <w:t>年</w:t>
      </w:r>
      <w:r>
        <w:rPr>
          <w:rFonts w:hint="eastAsia" w:ascii="宋体" w:hAnsi="宋体" w:cs="SSJ-PK7482000002d-Identity-H"/>
          <w:color w:val="000000"/>
          <w:kern w:val="0"/>
          <w:sz w:val="24"/>
          <w:lang w:val="en-US" w:eastAsia="zh-CN"/>
        </w:rPr>
        <w:t xml:space="preserve">  </w:t>
      </w:r>
      <w:r>
        <w:rPr>
          <w:rFonts w:hint="eastAsia" w:ascii="宋体" w:hAnsi="宋体" w:cs="SSJ-PK7482000002d-Identity-H"/>
          <w:color w:val="000000"/>
          <w:kern w:val="0"/>
          <w:sz w:val="24"/>
        </w:rPr>
        <w:t>月</w:t>
      </w:r>
      <w:r>
        <w:rPr>
          <w:rFonts w:hint="eastAsia" w:ascii="宋体" w:hAnsi="宋体" w:cs="SSJ-PK7482000002d-Identity-H"/>
          <w:color w:val="000000"/>
          <w:kern w:val="0"/>
          <w:sz w:val="24"/>
          <w:lang w:val="en-US" w:eastAsia="zh-CN"/>
        </w:rPr>
        <w:t xml:space="preserve">  </w:t>
      </w:r>
      <w:r>
        <w:rPr>
          <w:rFonts w:hint="eastAsia" w:ascii="宋体" w:hAnsi="宋体" w:cs="SSJ-PK7482000002d-Identity-H"/>
          <w:color w:val="000000"/>
          <w:kern w:val="0"/>
          <w:sz w:val="24"/>
        </w:rPr>
        <w:t>日</w:t>
      </w:r>
    </w:p>
    <w:p>
      <w:pPr>
        <w:autoSpaceDE w:val="0"/>
        <w:autoSpaceDN w:val="0"/>
        <w:adjustRightInd w:val="0"/>
        <w:spacing w:line="360" w:lineRule="auto"/>
        <w:jc w:val="left"/>
        <w:rPr>
          <w:rFonts w:ascii="宋体" w:hAnsi="宋体" w:cs="H-SS9-PK74820000032-Identity-H"/>
          <w:color w:val="000000"/>
          <w:kern w:val="0"/>
          <w:sz w:val="24"/>
          <w:u w:val="single"/>
        </w:rPr>
      </w:pPr>
      <w:r>
        <w:rPr>
          <w:rFonts w:hint="eastAsia" w:ascii="宋体" w:hAnsi="宋体" w:cs="SSJ-PK7482000002d-Identity-H"/>
          <w:color w:val="000000"/>
          <w:kern w:val="0"/>
          <w:sz w:val="24"/>
        </w:rPr>
        <w:t>经营期限</w:t>
      </w:r>
      <w:r>
        <w:rPr>
          <w:rFonts w:hint="eastAsia" w:ascii="宋体" w:hAnsi="宋体" w:cs="H-SS9-PK74820000032-Identity-H"/>
          <w:color w:val="000000"/>
          <w:kern w:val="0"/>
          <w:sz w:val="24"/>
        </w:rPr>
        <w:t>：</w:t>
      </w:r>
    </w:p>
    <w:p>
      <w:pPr>
        <w:autoSpaceDE w:val="0"/>
        <w:autoSpaceDN w:val="0"/>
        <w:adjustRightInd w:val="0"/>
        <w:spacing w:line="360" w:lineRule="auto"/>
        <w:jc w:val="left"/>
        <w:rPr>
          <w:rFonts w:ascii="宋体" w:hAnsi="宋体" w:cs="O9-PK7484ba-Identity-H"/>
          <w:color w:val="000000"/>
          <w:kern w:val="0"/>
          <w:sz w:val="24"/>
        </w:rPr>
      </w:pPr>
      <w:r>
        <w:rPr>
          <w:rFonts w:hint="eastAsia" w:ascii="宋体" w:hAnsi="宋体" w:cs="SSJ-PK7482000002d-Identity-H"/>
          <w:color w:val="000000"/>
          <w:kern w:val="0"/>
          <w:sz w:val="24"/>
        </w:rPr>
        <w:t>姓名</w:t>
      </w:r>
      <w:r>
        <w:rPr>
          <w:rFonts w:hint="eastAsia" w:ascii="宋体" w:hAnsi="宋体" w:cs="H-SS9-PK74820000032-Identity-H"/>
          <w:color w:val="000000"/>
          <w:kern w:val="0"/>
          <w:sz w:val="24"/>
        </w:rPr>
        <w:t>：</w:t>
      </w:r>
      <w:r>
        <w:rPr>
          <w:rFonts w:hint="eastAsia" w:ascii="宋体" w:hAnsi="宋体" w:cs="SSJ-PK7482000002d-Identity-H"/>
          <w:color w:val="000000"/>
          <w:kern w:val="0"/>
          <w:sz w:val="24"/>
        </w:rPr>
        <w:t>性别</w:t>
      </w:r>
      <w:r>
        <w:rPr>
          <w:rFonts w:hint="eastAsia" w:ascii="宋体" w:hAnsi="宋体" w:cs="H-SS9-PK74820000032-Identity-H"/>
          <w:color w:val="000000"/>
          <w:kern w:val="0"/>
          <w:sz w:val="24"/>
        </w:rPr>
        <w:t>：</w:t>
      </w:r>
      <w:r>
        <w:rPr>
          <w:rFonts w:hint="eastAsia" w:ascii="宋体" w:hAnsi="宋体" w:cs="SSJ-PK7482000002d-Identity-H"/>
          <w:color w:val="000000"/>
          <w:kern w:val="0"/>
          <w:sz w:val="24"/>
        </w:rPr>
        <w:t>身份证号码</w:t>
      </w:r>
      <w:r>
        <w:rPr>
          <w:rFonts w:hint="eastAsia" w:ascii="宋体" w:hAnsi="宋体" w:cs="H-SS9-PK74820000032-Identity-H"/>
          <w:color w:val="000000"/>
          <w:kern w:val="0"/>
          <w:sz w:val="24"/>
        </w:rPr>
        <w:t>：</w:t>
      </w:r>
      <w:r>
        <w:rPr>
          <w:rFonts w:hint="eastAsia" w:ascii="宋体" w:hAnsi="宋体" w:cs="O9-PK7484ba-Identity-H"/>
          <w:color w:val="000000"/>
          <w:kern w:val="0"/>
          <w:sz w:val="24"/>
        </w:rPr>
        <w:t>　</w:t>
      </w:r>
    </w:p>
    <w:p>
      <w:pPr>
        <w:autoSpaceDE w:val="0"/>
        <w:autoSpaceDN w:val="0"/>
        <w:adjustRightInd w:val="0"/>
        <w:spacing w:line="360" w:lineRule="auto"/>
        <w:jc w:val="left"/>
        <w:rPr>
          <w:rFonts w:ascii="宋体" w:hAnsi="宋体" w:cs="H-SS9-PK74820000032-Identity-H"/>
          <w:color w:val="000000"/>
          <w:kern w:val="0"/>
          <w:sz w:val="24"/>
        </w:rPr>
      </w:pPr>
      <w:r>
        <w:rPr>
          <w:rFonts w:hint="eastAsia" w:ascii="宋体" w:hAnsi="宋体" w:cs="SSJ-PK7482000002d-Identity-H"/>
          <w:color w:val="000000"/>
          <w:kern w:val="0"/>
          <w:sz w:val="24"/>
        </w:rPr>
        <w:t>职务</w:t>
      </w:r>
      <w:r>
        <w:rPr>
          <w:rFonts w:hint="eastAsia" w:ascii="宋体" w:hAnsi="宋体" w:cs="H-SS9-PK74820000032-Identity-H"/>
          <w:color w:val="000000"/>
          <w:kern w:val="0"/>
          <w:sz w:val="24"/>
        </w:rPr>
        <w:t>：</w:t>
      </w:r>
      <w:r>
        <w:rPr>
          <w:rFonts w:hint="eastAsia" w:ascii="宋体" w:hAnsi="宋体" w:cs="SSJ-PK7482000002d-Identity-H"/>
          <w:color w:val="000000"/>
          <w:kern w:val="0"/>
          <w:sz w:val="24"/>
        </w:rPr>
        <w:t>系</w:t>
      </w:r>
      <w:r>
        <w:rPr>
          <w:rFonts w:hint="eastAsia" w:ascii="宋体" w:hAnsi="宋体" w:cs="H-SS9-PK74820000032-Identity-H"/>
          <w:color w:val="000000"/>
          <w:kern w:val="0"/>
          <w:sz w:val="24"/>
        </w:rPr>
        <w:t>（</w:t>
      </w:r>
      <w:r>
        <w:rPr>
          <w:rFonts w:hint="eastAsia" w:ascii="宋体" w:hAnsi="宋体"/>
          <w:color w:val="000000"/>
          <w:sz w:val="24"/>
        </w:rPr>
        <w:t>投标</w:t>
      </w:r>
      <w:r>
        <w:rPr>
          <w:rFonts w:hint="eastAsia" w:hAnsi="宋体"/>
          <w:color w:val="000000"/>
          <w:sz w:val="24"/>
        </w:rPr>
        <w:t>人</w:t>
      </w:r>
      <w:r>
        <w:rPr>
          <w:rFonts w:hint="eastAsia" w:ascii="宋体" w:hAnsi="宋体" w:cs="SSJ-PK7482000002d-Identity-H"/>
          <w:color w:val="000000"/>
          <w:kern w:val="0"/>
          <w:sz w:val="24"/>
        </w:rPr>
        <w:t>名称</w:t>
      </w:r>
      <w:r>
        <w:rPr>
          <w:rFonts w:hint="eastAsia" w:ascii="宋体" w:hAnsi="宋体" w:cs="H-SS9-PK74820000032-Identity-H"/>
          <w:color w:val="000000"/>
          <w:kern w:val="0"/>
          <w:sz w:val="24"/>
        </w:rPr>
        <w:t>）</w:t>
      </w:r>
      <w:r>
        <w:rPr>
          <w:rFonts w:hint="eastAsia" w:ascii="宋体" w:hAnsi="宋体" w:cs="SSJ-PK7482000002d-Identity-H"/>
          <w:color w:val="000000"/>
          <w:kern w:val="0"/>
          <w:sz w:val="24"/>
        </w:rPr>
        <w:t>的法定代表人</w:t>
      </w:r>
      <w:r>
        <w:rPr>
          <w:rFonts w:hint="eastAsia" w:ascii="宋体" w:hAnsi="宋体" w:cs="H-SS9-PK74820000032-Identity-H"/>
          <w:color w:val="000000"/>
          <w:kern w:val="0"/>
          <w:sz w:val="24"/>
        </w:rPr>
        <w:t>。</w:t>
      </w:r>
    </w:p>
    <w:p>
      <w:pPr>
        <w:autoSpaceDE w:val="0"/>
        <w:autoSpaceDN w:val="0"/>
        <w:adjustRightInd w:val="0"/>
        <w:spacing w:line="360" w:lineRule="auto"/>
        <w:jc w:val="left"/>
        <w:rPr>
          <w:rFonts w:ascii="宋体" w:hAnsi="宋体" w:cs="H-SS9-PK74820000032-Identity-H"/>
          <w:color w:val="000000"/>
          <w:kern w:val="0"/>
          <w:sz w:val="24"/>
        </w:rPr>
      </w:pPr>
      <w:r>
        <w:rPr>
          <w:rFonts w:hint="eastAsia" w:ascii="宋体" w:hAnsi="宋体" w:cs="SSJ-PK7482000002d-Identity-H"/>
          <w:color w:val="000000"/>
          <w:kern w:val="0"/>
          <w:sz w:val="24"/>
        </w:rPr>
        <w:t>特此证明</w:t>
      </w:r>
      <w:r>
        <w:rPr>
          <w:rFonts w:hint="eastAsia" w:ascii="宋体" w:hAnsi="宋体" w:cs="H-SS9-PK74820000032-Identity-H"/>
          <w:color w:val="000000"/>
          <w:kern w:val="0"/>
          <w:sz w:val="24"/>
        </w:rPr>
        <w:t>。</w:t>
      </w:r>
    </w:p>
    <w:p>
      <w:pPr>
        <w:autoSpaceDE w:val="0"/>
        <w:autoSpaceDN w:val="0"/>
        <w:adjustRightInd w:val="0"/>
        <w:spacing w:line="360" w:lineRule="auto"/>
        <w:jc w:val="left"/>
        <w:rPr>
          <w:rFonts w:ascii="宋体" w:hAnsi="宋体" w:cs="SSJ-PK7482000002d-Identity-H"/>
          <w:color w:val="000000"/>
          <w:kern w:val="0"/>
          <w:sz w:val="24"/>
        </w:rPr>
      </w:pPr>
      <w:r>
        <w:rPr>
          <w:rFonts w:hint="eastAsia" w:ascii="宋体" w:hAnsi="宋体" w:cs="H-SS9-PK74820000032-Identity-H"/>
          <w:color w:val="000000"/>
          <w:kern w:val="0"/>
          <w:sz w:val="24"/>
        </w:rPr>
        <w:t>附：</w:t>
      </w:r>
      <w:r>
        <w:rPr>
          <w:rFonts w:hint="eastAsia" w:ascii="宋体" w:hAnsi="宋体" w:cs="SSJ-PK7482000002d-Identity-H"/>
          <w:color w:val="000000"/>
          <w:kern w:val="0"/>
          <w:sz w:val="24"/>
        </w:rPr>
        <w:t>法定代表人身份证复印件</w:t>
      </w:r>
    </w:p>
    <w:p>
      <w:pPr>
        <w:autoSpaceDE w:val="0"/>
        <w:autoSpaceDN w:val="0"/>
        <w:adjustRightInd w:val="0"/>
        <w:spacing w:line="360" w:lineRule="auto"/>
        <w:ind w:firstLine="2880" w:firstLineChars="1200"/>
        <w:jc w:val="left"/>
        <w:rPr>
          <w:rFonts w:ascii="宋体" w:hAnsi="宋体" w:cs="H-SS9-PK74820000032-Identity-H"/>
          <w:color w:val="000000"/>
          <w:kern w:val="0"/>
          <w:sz w:val="24"/>
        </w:rPr>
      </w:pPr>
      <w:r>
        <w:rPr>
          <w:rFonts w:hint="eastAsia" w:ascii="宋体" w:hAnsi="宋体"/>
          <w:color w:val="000000"/>
          <w:sz w:val="24"/>
        </w:rPr>
        <w:t>投标</w:t>
      </w:r>
      <w:r>
        <w:rPr>
          <w:rFonts w:hint="eastAsia" w:hAnsi="宋体"/>
          <w:color w:val="000000"/>
          <w:sz w:val="24"/>
        </w:rPr>
        <w:t>人</w:t>
      </w:r>
      <w:r>
        <w:rPr>
          <w:rFonts w:hint="eastAsia" w:ascii="宋体" w:hAnsi="宋体" w:cs="H-SS9-PK74820000032-Identity-H"/>
          <w:color w:val="000000"/>
          <w:kern w:val="0"/>
          <w:sz w:val="24"/>
        </w:rPr>
        <w:t xml:space="preserve">： </w:t>
      </w:r>
      <w:r>
        <w:rPr>
          <w:rFonts w:hint="eastAsia" w:ascii="宋体" w:hAnsi="宋体"/>
          <w:bCs/>
          <w:color w:val="000000"/>
          <w:sz w:val="24"/>
        </w:rPr>
        <w:t>（</w:t>
      </w:r>
      <w:r>
        <w:rPr>
          <w:rFonts w:hint="eastAsia" w:ascii="宋体" w:hAnsi="宋体"/>
          <w:color w:val="000000"/>
          <w:sz w:val="24"/>
        </w:rPr>
        <w:t>盖投标</w:t>
      </w:r>
      <w:r>
        <w:rPr>
          <w:rFonts w:hint="eastAsia" w:hAnsi="宋体"/>
          <w:color w:val="000000"/>
          <w:sz w:val="24"/>
        </w:rPr>
        <w:t>人</w:t>
      </w:r>
      <w:r>
        <w:rPr>
          <w:rFonts w:hint="eastAsia" w:ascii="宋体" w:hAnsi="宋体"/>
          <w:color w:val="000000"/>
          <w:sz w:val="24"/>
        </w:rPr>
        <w:t>单位公章</w:t>
      </w:r>
      <w:r>
        <w:rPr>
          <w:rFonts w:hint="eastAsia" w:ascii="宋体" w:hAnsi="宋体"/>
          <w:bCs/>
          <w:color w:val="000000"/>
          <w:sz w:val="24"/>
        </w:rPr>
        <w:t>）</w:t>
      </w:r>
    </w:p>
    <w:p>
      <w:pPr>
        <w:autoSpaceDE w:val="0"/>
        <w:autoSpaceDN w:val="0"/>
        <w:adjustRightInd w:val="0"/>
        <w:spacing w:line="360" w:lineRule="auto"/>
        <w:ind w:firstLine="3840" w:firstLineChars="1600"/>
        <w:jc w:val="left"/>
        <w:rPr>
          <w:rFonts w:ascii="宋体" w:hAnsi="宋体" w:cs="H-SS9-PK74820000032-Identity-H"/>
          <w:color w:val="000000"/>
          <w:kern w:val="0"/>
          <w:sz w:val="24"/>
        </w:rPr>
      </w:pPr>
      <w:r>
        <w:rPr>
          <w:rFonts w:hint="eastAsia" w:ascii="宋体" w:hAnsi="宋体" w:cs="H-SS9-PK74820000032-Identity-H"/>
          <w:color w:val="000000"/>
          <w:kern w:val="0"/>
          <w:sz w:val="24"/>
          <w:u w:val="single"/>
        </w:rPr>
        <w:t>2024</w:t>
      </w:r>
      <w:r>
        <w:rPr>
          <w:rFonts w:hint="eastAsia" w:ascii="宋体" w:hAnsi="宋体" w:cs="SSJ-PK7482000002d-Identity-H"/>
          <w:color w:val="000000"/>
          <w:kern w:val="0"/>
          <w:sz w:val="24"/>
        </w:rPr>
        <w:t>年</w:t>
      </w:r>
      <w:r>
        <w:rPr>
          <w:rFonts w:hint="eastAsia" w:ascii="宋体" w:hAnsi="宋体" w:cs="SSJ-PK7482000002d-Identity-H"/>
          <w:color w:val="000000"/>
          <w:kern w:val="0"/>
          <w:sz w:val="24"/>
          <w:lang w:val="en-US" w:eastAsia="zh-CN"/>
        </w:rPr>
        <w:t xml:space="preserve"> </w:t>
      </w:r>
      <w:r>
        <w:rPr>
          <w:rFonts w:hint="eastAsia" w:ascii="宋体" w:hAnsi="宋体" w:cs="SSJ-PK7482000002d-Identity-H"/>
          <w:color w:val="000000"/>
          <w:kern w:val="0"/>
          <w:sz w:val="24"/>
        </w:rPr>
        <w:t xml:space="preserve"> 月 </w:t>
      </w:r>
      <w:r>
        <w:rPr>
          <w:rFonts w:hint="eastAsia" w:ascii="宋体" w:hAnsi="宋体" w:cs="SSJ-PK7482000002d-Identity-H"/>
          <w:color w:val="000000"/>
          <w:kern w:val="0"/>
          <w:sz w:val="24"/>
          <w:lang w:val="en-US" w:eastAsia="zh-CN"/>
        </w:rPr>
        <w:t xml:space="preserve"> </w:t>
      </w:r>
      <w:r>
        <w:rPr>
          <w:rFonts w:hint="eastAsia" w:ascii="宋体" w:hAnsi="宋体" w:cs="SSJ-PK7482000002d-Identity-H"/>
          <w:color w:val="000000"/>
          <w:kern w:val="0"/>
          <w:sz w:val="24"/>
        </w:rPr>
        <w:t>日</w:t>
      </w:r>
    </w:p>
    <w:p>
      <w:pPr>
        <w:spacing w:line="360" w:lineRule="auto"/>
        <w:rPr>
          <w:rFonts w:ascii="宋体" w:hAnsi="宋体" w:cs="HTJ-PK74820000034-Identity-H"/>
          <w:color w:val="000000"/>
          <w:kern w:val="0"/>
          <w:szCs w:val="21"/>
        </w:rPr>
      </w:pPr>
    </w:p>
    <w:p>
      <w:pPr>
        <w:spacing w:line="360" w:lineRule="auto"/>
        <w:rPr>
          <w:rFonts w:ascii="宋体" w:hAnsi="宋体"/>
          <w:color w:val="000000"/>
          <w:kern w:val="0"/>
        </w:rPr>
      </w:pPr>
      <w:r>
        <w:rPr>
          <w:rFonts w:ascii="宋体" w:hAnsi="宋体"/>
          <w:color w:val="000000"/>
          <w:kern w:val="0"/>
        </w:rPr>
        <w:br w:type="page"/>
      </w:r>
    </w:p>
    <w:p>
      <w:pPr>
        <w:pStyle w:val="5"/>
        <w:numPr>
          <w:ilvl w:val="1"/>
          <w:numId w:val="0"/>
        </w:numPr>
        <w:spacing w:before="120" w:after="120" w:line="400" w:lineRule="exact"/>
        <w:ind w:left="720" w:firstLine="2249" w:firstLineChars="800"/>
        <w:jc w:val="both"/>
        <w:rPr>
          <w:rFonts w:ascii="宋体" w:hAnsi="宋体"/>
          <w:color w:val="000000"/>
          <w:sz w:val="28"/>
          <w:szCs w:val="28"/>
        </w:rPr>
      </w:pPr>
      <w:bookmarkStart w:id="61" w:name="_Toc489959690"/>
      <w:bookmarkStart w:id="62" w:name="_Toc489962474"/>
      <w:bookmarkStart w:id="63" w:name="_Toc489961471"/>
      <w:bookmarkStart w:id="64" w:name="_Toc317592241"/>
      <w:bookmarkStart w:id="65" w:name="_Toc261618225"/>
      <w:bookmarkStart w:id="66" w:name="_Toc489960323"/>
      <w:bookmarkStart w:id="67" w:name="_Toc316975801"/>
      <w:r>
        <w:rPr>
          <w:rFonts w:hint="eastAsia" w:ascii="宋体" w:hAnsi="宋体"/>
          <w:bCs/>
          <w:color w:val="000000"/>
          <w:sz w:val="28"/>
          <w:szCs w:val="28"/>
        </w:rPr>
        <w:t>三、授权委托书</w:t>
      </w:r>
      <w:bookmarkEnd w:id="61"/>
      <w:bookmarkEnd w:id="62"/>
      <w:bookmarkEnd w:id="63"/>
      <w:bookmarkEnd w:id="64"/>
      <w:bookmarkEnd w:id="65"/>
      <w:bookmarkEnd w:id="66"/>
      <w:bookmarkEnd w:id="67"/>
    </w:p>
    <w:p>
      <w:pPr>
        <w:autoSpaceDE w:val="0"/>
        <w:autoSpaceDN w:val="0"/>
        <w:adjustRightInd w:val="0"/>
        <w:spacing w:line="500" w:lineRule="exact"/>
        <w:jc w:val="left"/>
        <w:rPr>
          <w:rFonts w:ascii="宋体" w:hAnsi="宋体" w:cs="SSJ-PK7482000002d-Identity-H"/>
          <w:color w:val="000000"/>
          <w:kern w:val="0"/>
          <w:sz w:val="24"/>
        </w:rPr>
      </w:pPr>
    </w:p>
    <w:p>
      <w:pPr>
        <w:autoSpaceDE w:val="0"/>
        <w:autoSpaceDN w:val="0"/>
        <w:adjustRightInd w:val="0"/>
        <w:spacing w:line="500" w:lineRule="exact"/>
        <w:jc w:val="left"/>
        <w:rPr>
          <w:rFonts w:ascii="宋体" w:hAnsi="宋体" w:cs="SSJ-PK7482000002d-Identity-H"/>
          <w:color w:val="000000"/>
          <w:kern w:val="0"/>
          <w:sz w:val="24"/>
        </w:rPr>
      </w:pPr>
      <w:r>
        <w:rPr>
          <w:rFonts w:hint="eastAsia" w:asciiTheme="minorEastAsia" w:hAnsiTheme="minorEastAsia" w:eastAsiaTheme="minorEastAsia" w:cstheme="minorEastAsia"/>
          <w:sz w:val="24"/>
        </w:rPr>
        <w:t>福建省盐业集团有限责任公司</w:t>
      </w:r>
      <w:r>
        <w:rPr>
          <w:rFonts w:hint="eastAsia" w:ascii="宋体" w:hAnsi="宋体" w:cs="SSJ-PK7482000002d-Identity-H"/>
          <w:color w:val="000000"/>
          <w:kern w:val="0"/>
          <w:sz w:val="24"/>
        </w:rPr>
        <w:t>（招标人）：</w:t>
      </w:r>
    </w:p>
    <w:p>
      <w:pPr>
        <w:autoSpaceDE w:val="0"/>
        <w:autoSpaceDN w:val="0"/>
        <w:adjustRightInd w:val="0"/>
        <w:spacing w:line="420" w:lineRule="exact"/>
        <w:ind w:firstLine="480" w:firstLineChars="200"/>
        <w:jc w:val="left"/>
        <w:rPr>
          <w:rFonts w:ascii="宋体" w:hAnsi="宋体" w:cs="H-SS9-PK74820000032-Identity-H"/>
          <w:color w:val="000000"/>
          <w:kern w:val="0"/>
          <w:sz w:val="24"/>
        </w:rPr>
      </w:pPr>
      <w:r>
        <w:rPr>
          <w:rFonts w:hint="eastAsia" w:ascii="宋体" w:hAnsi="宋体" w:cs="SSJ-PK7482000002d-Identity-H"/>
          <w:color w:val="000000"/>
          <w:kern w:val="0"/>
          <w:sz w:val="24"/>
        </w:rPr>
        <w:t>本人</w:t>
      </w:r>
      <w:r>
        <w:rPr>
          <w:rFonts w:hint="eastAsia" w:ascii="宋体" w:hAnsi="宋体" w:cs="H-SS9-PK74820000032-Identity-H"/>
          <w:color w:val="000000"/>
          <w:kern w:val="0"/>
          <w:sz w:val="24"/>
        </w:rPr>
        <w:t>（</w:t>
      </w:r>
      <w:r>
        <w:rPr>
          <w:rFonts w:hint="eastAsia" w:ascii="宋体" w:hAnsi="宋体" w:cs="SSJ-PK7482000002d-Identity-H"/>
          <w:color w:val="000000"/>
          <w:kern w:val="0"/>
          <w:sz w:val="24"/>
        </w:rPr>
        <w:t>姓名</w:t>
      </w:r>
      <w:r>
        <w:rPr>
          <w:rFonts w:hint="eastAsia" w:ascii="宋体" w:hAnsi="宋体" w:cs="H-SS9-PK74820000032-Identity-H"/>
          <w:color w:val="000000"/>
          <w:kern w:val="0"/>
          <w:sz w:val="24"/>
        </w:rPr>
        <w:t xml:space="preserve">） </w:t>
      </w:r>
      <w:r>
        <w:rPr>
          <w:rFonts w:hint="eastAsia" w:ascii="宋体" w:hAnsi="宋体" w:cs="SSJ-PK7482000002d-Identity-H"/>
          <w:color w:val="000000"/>
          <w:kern w:val="0"/>
          <w:sz w:val="24"/>
        </w:rPr>
        <w:t>系</w:t>
      </w:r>
      <w:r>
        <w:rPr>
          <w:rFonts w:hint="eastAsia" w:ascii="宋体" w:hAnsi="宋体" w:cs="H-SS9-PK74820000032-Identity-H"/>
          <w:color w:val="000000"/>
          <w:kern w:val="0"/>
          <w:sz w:val="24"/>
        </w:rPr>
        <w:t>（</w:t>
      </w:r>
      <w:r>
        <w:rPr>
          <w:rFonts w:hint="eastAsia" w:ascii="宋体" w:hAnsi="宋体"/>
          <w:color w:val="000000"/>
          <w:sz w:val="24"/>
        </w:rPr>
        <w:t>投标</w:t>
      </w:r>
      <w:r>
        <w:rPr>
          <w:rFonts w:hint="eastAsia" w:hAnsi="宋体"/>
          <w:color w:val="000000"/>
          <w:sz w:val="24"/>
        </w:rPr>
        <w:t>人</w:t>
      </w:r>
      <w:r>
        <w:rPr>
          <w:rFonts w:hint="eastAsia" w:ascii="宋体" w:hAnsi="宋体" w:cs="SSJ-PK7482000002d-Identity-H"/>
          <w:color w:val="000000"/>
          <w:kern w:val="0"/>
          <w:sz w:val="24"/>
        </w:rPr>
        <w:t>名称</w:t>
      </w:r>
      <w:r>
        <w:rPr>
          <w:rFonts w:hint="eastAsia" w:ascii="宋体" w:hAnsi="宋体" w:cs="H-SS9-PK74820000032-Identity-H"/>
          <w:color w:val="000000"/>
          <w:kern w:val="0"/>
          <w:sz w:val="24"/>
        </w:rPr>
        <w:t xml:space="preserve">） </w:t>
      </w:r>
      <w:r>
        <w:rPr>
          <w:rFonts w:hint="eastAsia" w:ascii="宋体" w:hAnsi="宋体" w:cs="SSJ-PK7482000002d-Identity-H"/>
          <w:color w:val="000000"/>
          <w:kern w:val="0"/>
          <w:sz w:val="24"/>
        </w:rPr>
        <w:t>的法定代表人</w:t>
      </w:r>
      <w:r>
        <w:rPr>
          <w:rFonts w:hint="eastAsia" w:ascii="宋体" w:hAnsi="宋体" w:cs="H-SS9-PK74820000032-Identity-H"/>
          <w:color w:val="000000"/>
          <w:kern w:val="0"/>
          <w:sz w:val="24"/>
        </w:rPr>
        <w:t xml:space="preserve">， </w:t>
      </w:r>
      <w:r>
        <w:rPr>
          <w:rFonts w:hint="eastAsia" w:ascii="宋体" w:hAnsi="宋体" w:cs="SSJ-PK7482000002d-Identity-H"/>
          <w:color w:val="000000"/>
          <w:kern w:val="0"/>
          <w:sz w:val="24"/>
        </w:rPr>
        <w:t>现委托</w:t>
      </w:r>
      <w:r>
        <w:rPr>
          <w:rFonts w:hint="eastAsia" w:ascii="宋体" w:hAnsi="宋体" w:cs="H-SS9-PK74820000032-Identity-H"/>
          <w:color w:val="000000"/>
          <w:kern w:val="0"/>
          <w:sz w:val="24"/>
        </w:rPr>
        <w:t>（</w:t>
      </w:r>
      <w:r>
        <w:rPr>
          <w:rFonts w:hint="eastAsia" w:ascii="宋体" w:hAnsi="宋体" w:cs="SSJ-PK7482000002d-Identity-H"/>
          <w:color w:val="000000"/>
          <w:kern w:val="0"/>
          <w:sz w:val="24"/>
        </w:rPr>
        <w:t>姓名</w:t>
      </w:r>
      <w:r>
        <w:rPr>
          <w:rFonts w:hint="eastAsia" w:ascii="宋体" w:hAnsi="宋体" w:cs="H-SS9-PK74820000032-Identity-H"/>
          <w:color w:val="000000"/>
          <w:kern w:val="0"/>
          <w:sz w:val="24"/>
        </w:rPr>
        <w:t>）</w:t>
      </w:r>
      <w:r>
        <w:rPr>
          <w:rFonts w:hint="eastAsia" w:ascii="宋体" w:hAnsi="宋体" w:cs="SSJ-PK7482000002d-Identity-H"/>
          <w:color w:val="000000"/>
          <w:kern w:val="0"/>
          <w:sz w:val="24"/>
        </w:rPr>
        <w:t>为我方代理人</w:t>
      </w:r>
      <w:r>
        <w:rPr>
          <w:rFonts w:hint="eastAsia" w:ascii="宋体" w:hAnsi="宋体" w:cs="H-SS9-PK74820000032-Identity-H"/>
          <w:color w:val="000000"/>
          <w:kern w:val="0"/>
          <w:sz w:val="24"/>
        </w:rPr>
        <w:t>。</w:t>
      </w:r>
      <w:r>
        <w:rPr>
          <w:rFonts w:hint="eastAsia" w:ascii="宋体" w:hAnsi="宋体" w:cs="SSJ-PK7482000002d-Identity-H"/>
          <w:color w:val="000000"/>
          <w:kern w:val="0"/>
          <w:sz w:val="24"/>
        </w:rPr>
        <w:t>代理人根据授权</w:t>
      </w:r>
      <w:r>
        <w:rPr>
          <w:rFonts w:hint="eastAsia" w:ascii="宋体" w:hAnsi="宋体" w:cs="H-SS9-PK74820000032-Identity-H"/>
          <w:color w:val="000000"/>
          <w:kern w:val="0"/>
          <w:sz w:val="24"/>
        </w:rPr>
        <w:t>，</w:t>
      </w:r>
      <w:r>
        <w:rPr>
          <w:rFonts w:hint="eastAsia" w:ascii="宋体" w:hAnsi="宋体" w:cs="SSJ-PK7482000002d-Identity-H"/>
          <w:color w:val="000000"/>
          <w:kern w:val="0"/>
          <w:sz w:val="24"/>
        </w:rPr>
        <w:t>以我方名义签署</w:t>
      </w:r>
      <w:r>
        <w:rPr>
          <w:rFonts w:hint="eastAsia" w:ascii="宋体" w:hAnsi="宋体" w:cs="H-SS9-PK74820000032-Identity-H"/>
          <w:color w:val="000000"/>
          <w:kern w:val="0"/>
          <w:sz w:val="24"/>
        </w:rPr>
        <w:t>、</w:t>
      </w:r>
      <w:r>
        <w:rPr>
          <w:rFonts w:hint="eastAsia" w:ascii="宋体" w:hAnsi="宋体" w:cs="SSJ-PK7482000002d-Identity-H"/>
          <w:color w:val="000000"/>
          <w:kern w:val="0"/>
          <w:sz w:val="24"/>
        </w:rPr>
        <w:t>澄清</w:t>
      </w:r>
      <w:r>
        <w:rPr>
          <w:rFonts w:hint="eastAsia" w:ascii="宋体" w:hAnsi="宋体" w:cs="H-SS9-PK74820000032-Identity-H"/>
          <w:color w:val="000000"/>
          <w:kern w:val="0"/>
          <w:sz w:val="24"/>
        </w:rPr>
        <w:t>、</w:t>
      </w:r>
      <w:r>
        <w:rPr>
          <w:rFonts w:hint="eastAsia" w:ascii="宋体" w:hAnsi="宋体" w:cs="SSJ-PK7482000002d-Identity-H"/>
          <w:color w:val="000000"/>
          <w:kern w:val="0"/>
          <w:sz w:val="24"/>
        </w:rPr>
        <w:t>说明</w:t>
      </w:r>
      <w:r>
        <w:rPr>
          <w:rFonts w:hint="eastAsia" w:ascii="宋体" w:hAnsi="宋体" w:cs="H-SS9-PK74820000032-Identity-H"/>
          <w:color w:val="000000"/>
          <w:kern w:val="0"/>
          <w:sz w:val="24"/>
        </w:rPr>
        <w:t>、</w:t>
      </w:r>
      <w:r>
        <w:rPr>
          <w:rFonts w:hint="eastAsia" w:ascii="宋体" w:hAnsi="宋体" w:cs="SSJ-PK7482000002d-Identity-H"/>
          <w:color w:val="000000"/>
          <w:kern w:val="0"/>
          <w:sz w:val="24"/>
        </w:rPr>
        <w:t>补正</w:t>
      </w:r>
      <w:r>
        <w:rPr>
          <w:rFonts w:hint="eastAsia" w:ascii="宋体" w:hAnsi="宋体" w:cs="H-SS9-PK74820000032-Identity-H"/>
          <w:color w:val="000000"/>
          <w:kern w:val="0"/>
          <w:sz w:val="24"/>
        </w:rPr>
        <w:t>、</w:t>
      </w:r>
      <w:r>
        <w:rPr>
          <w:rFonts w:hint="eastAsia" w:ascii="宋体" w:hAnsi="宋体" w:cs="SSJ-PK7482000002d-Identity-H"/>
          <w:color w:val="000000"/>
          <w:kern w:val="0"/>
          <w:sz w:val="24"/>
        </w:rPr>
        <w:t>递交</w:t>
      </w:r>
      <w:r>
        <w:rPr>
          <w:rFonts w:hint="eastAsia" w:ascii="宋体" w:hAnsi="宋体" w:cs="H-SS9-PK74820000032-Identity-H"/>
          <w:color w:val="000000"/>
          <w:kern w:val="0"/>
          <w:sz w:val="24"/>
        </w:rPr>
        <w:t>、</w:t>
      </w:r>
      <w:r>
        <w:rPr>
          <w:rFonts w:hint="eastAsia" w:ascii="宋体" w:hAnsi="宋体" w:cs="SSJ-PK7482000002d-Identity-H"/>
          <w:color w:val="000000"/>
          <w:kern w:val="0"/>
          <w:sz w:val="24"/>
        </w:rPr>
        <w:t>撤回</w:t>
      </w:r>
      <w:r>
        <w:rPr>
          <w:rFonts w:hint="eastAsia" w:ascii="宋体" w:hAnsi="宋体" w:cs="H-SS9-PK74820000032-Identity-H"/>
          <w:color w:val="000000"/>
          <w:kern w:val="0"/>
          <w:sz w:val="24"/>
        </w:rPr>
        <w:t>、</w:t>
      </w:r>
      <w:r>
        <w:rPr>
          <w:rFonts w:hint="eastAsia" w:ascii="宋体" w:hAnsi="宋体" w:cs="SSJ-PK7482000002d-Identity-H"/>
          <w:color w:val="000000"/>
          <w:kern w:val="0"/>
          <w:sz w:val="24"/>
        </w:rPr>
        <w:t>修改</w:t>
      </w:r>
      <w:r>
        <w:rPr>
          <w:rFonts w:hint="eastAsia" w:asciiTheme="minorEastAsia" w:hAnsiTheme="minorEastAsia" w:eastAsiaTheme="minorEastAsia" w:cstheme="minorEastAsia"/>
          <w:sz w:val="24"/>
          <w:u w:val="single"/>
        </w:rPr>
        <w:t>商超维护服务</w:t>
      </w:r>
      <w:r>
        <w:rPr>
          <w:rFonts w:hint="eastAsia" w:ascii="宋体" w:hAnsi="宋体" w:cs="宋体"/>
          <w:color w:val="000000"/>
          <w:sz w:val="24"/>
          <w:u w:val="single"/>
        </w:rPr>
        <w:t>（永辉超市）</w:t>
      </w:r>
      <w:r>
        <w:rPr>
          <w:rFonts w:hint="eastAsia" w:ascii="宋体" w:hAnsi="宋体" w:cs="H-SS9-PK74820000032-Identity-H"/>
          <w:color w:val="000000"/>
          <w:kern w:val="0"/>
          <w:sz w:val="24"/>
        </w:rPr>
        <w:t>（</w:t>
      </w:r>
      <w:r>
        <w:rPr>
          <w:rFonts w:hint="eastAsia" w:ascii="宋体" w:hAnsi="宋体" w:cs="SSJ-PK7482000002d-Identity-H"/>
          <w:color w:val="000000"/>
          <w:kern w:val="0"/>
          <w:sz w:val="24"/>
        </w:rPr>
        <w:t>项目编号：</w:t>
      </w:r>
      <w:r>
        <w:rPr>
          <w:rFonts w:hint="eastAsia" w:ascii="宋体" w:hAnsi="宋体" w:cs="SSJ-PK7482000002d-Identity-H"/>
          <w:color w:val="000000"/>
          <w:kern w:val="0"/>
          <w:sz w:val="24"/>
          <w:u w:val="single"/>
          <w:lang w:val="en-US" w:eastAsia="zh-CN"/>
        </w:rPr>
        <w:t xml:space="preserve">  </w:t>
      </w:r>
      <w:r>
        <w:rPr>
          <w:rFonts w:hint="eastAsia" w:asciiTheme="minorEastAsia" w:hAnsiTheme="minorEastAsia" w:eastAsiaTheme="minorEastAsia" w:cstheme="minorEastAsia"/>
          <w:sz w:val="24"/>
          <w:u w:val="single"/>
          <w:lang w:val="en-US" w:eastAsia="zh-CN"/>
        </w:rPr>
        <w:t>FYZB-202401</w:t>
      </w:r>
      <w:r>
        <w:rPr>
          <w:rFonts w:hint="eastAsia" w:ascii="宋体" w:hAnsi="宋体" w:cs="SSJ-PK7482000002d-Identity-H"/>
          <w:color w:val="000000"/>
          <w:kern w:val="0"/>
          <w:sz w:val="24"/>
          <w:u w:val="single"/>
          <w:lang w:val="en-US" w:eastAsia="zh-CN"/>
        </w:rPr>
        <w:t xml:space="preserve"> </w:t>
      </w:r>
      <w:r>
        <w:rPr>
          <w:rFonts w:hint="eastAsia" w:ascii="宋体" w:hAnsi="宋体" w:cs="H-SS9-PK74820000032-Identity-H"/>
          <w:color w:val="000000"/>
          <w:kern w:val="0"/>
          <w:sz w:val="24"/>
        </w:rPr>
        <w:t>）投标</w:t>
      </w:r>
      <w:r>
        <w:rPr>
          <w:rFonts w:hint="eastAsia" w:ascii="宋体" w:hAnsi="宋体" w:cs="SSJ-PK7482000002d-Identity-H"/>
          <w:color w:val="000000"/>
          <w:kern w:val="0"/>
          <w:sz w:val="24"/>
        </w:rPr>
        <w:t>文件、签订合同和处理有关事宜</w:t>
      </w:r>
      <w:r>
        <w:rPr>
          <w:rFonts w:hint="eastAsia" w:ascii="宋体" w:hAnsi="宋体" w:cs="H-SS9-PK74820000032-Identity-H"/>
          <w:color w:val="000000"/>
          <w:kern w:val="0"/>
          <w:sz w:val="24"/>
        </w:rPr>
        <w:t>，</w:t>
      </w:r>
      <w:r>
        <w:rPr>
          <w:rFonts w:hint="eastAsia" w:ascii="宋体" w:hAnsi="宋体" w:cs="SSJ-PK7482000002d-Identity-H"/>
          <w:color w:val="000000"/>
          <w:kern w:val="0"/>
          <w:sz w:val="24"/>
        </w:rPr>
        <w:t>其法律后果由我方承担</w:t>
      </w:r>
      <w:r>
        <w:rPr>
          <w:rFonts w:hint="eastAsia" w:ascii="宋体" w:hAnsi="宋体" w:cs="H-SS9-PK74820000032-Identity-H"/>
          <w:color w:val="000000"/>
          <w:kern w:val="0"/>
          <w:sz w:val="24"/>
        </w:rPr>
        <w:t>。</w:t>
      </w:r>
    </w:p>
    <w:p>
      <w:pPr>
        <w:autoSpaceDE w:val="0"/>
        <w:autoSpaceDN w:val="0"/>
        <w:adjustRightInd w:val="0"/>
        <w:spacing w:line="420" w:lineRule="exact"/>
        <w:ind w:firstLine="480" w:firstLineChars="200"/>
        <w:jc w:val="left"/>
        <w:rPr>
          <w:rFonts w:ascii="宋体" w:hAnsi="宋体" w:cs="H-SS9-PK74820000032-Identity-H"/>
          <w:color w:val="000000"/>
          <w:kern w:val="0"/>
          <w:sz w:val="24"/>
        </w:rPr>
      </w:pPr>
      <w:r>
        <w:rPr>
          <w:rFonts w:hint="eastAsia" w:ascii="宋体" w:hAnsi="宋体" w:cs="SSJ-PK7482000002d-Identity-H"/>
          <w:color w:val="000000"/>
          <w:kern w:val="0"/>
          <w:sz w:val="24"/>
        </w:rPr>
        <w:t>委托期限</w:t>
      </w:r>
      <w:r>
        <w:rPr>
          <w:rFonts w:hint="eastAsia" w:ascii="宋体" w:hAnsi="宋体" w:cs="H-SS9-PK74820000032-Identity-H"/>
          <w:color w:val="000000"/>
          <w:kern w:val="0"/>
          <w:sz w:val="24"/>
        </w:rPr>
        <w:t>： 。</w:t>
      </w:r>
    </w:p>
    <w:p>
      <w:pPr>
        <w:autoSpaceDE w:val="0"/>
        <w:autoSpaceDN w:val="0"/>
        <w:adjustRightInd w:val="0"/>
        <w:spacing w:line="420" w:lineRule="exact"/>
        <w:ind w:firstLine="480" w:firstLineChars="200"/>
        <w:jc w:val="left"/>
        <w:rPr>
          <w:rFonts w:ascii="宋体" w:hAnsi="宋体" w:cs="H-SS9-PK74820000032-Identity-H"/>
          <w:color w:val="000000"/>
          <w:kern w:val="0"/>
          <w:sz w:val="24"/>
        </w:rPr>
      </w:pPr>
      <w:r>
        <w:rPr>
          <w:rFonts w:hint="eastAsia" w:ascii="宋体" w:hAnsi="宋体" w:cs="SSJ-PK7482000002d-Identity-H"/>
          <w:color w:val="000000"/>
          <w:kern w:val="0"/>
          <w:sz w:val="24"/>
        </w:rPr>
        <w:t>代理人无转委托权</w:t>
      </w:r>
      <w:r>
        <w:rPr>
          <w:rFonts w:hint="eastAsia" w:ascii="宋体" w:hAnsi="宋体" w:cs="H-SS9-PK74820000032-Identity-H"/>
          <w:color w:val="000000"/>
          <w:kern w:val="0"/>
          <w:sz w:val="24"/>
        </w:rPr>
        <w:t>。</w:t>
      </w:r>
    </w:p>
    <w:p>
      <w:pPr>
        <w:autoSpaceDE w:val="0"/>
        <w:autoSpaceDN w:val="0"/>
        <w:adjustRightInd w:val="0"/>
        <w:spacing w:line="360" w:lineRule="auto"/>
        <w:ind w:firstLine="480" w:firstLineChars="200"/>
        <w:jc w:val="left"/>
        <w:rPr>
          <w:rFonts w:ascii="宋体" w:hAnsi="宋体" w:cs="H-SS9-PK74820000032-Identity-H"/>
          <w:color w:val="000000"/>
          <w:kern w:val="0"/>
          <w:sz w:val="24"/>
        </w:rPr>
      </w:pPr>
      <w:r>
        <w:rPr>
          <w:rFonts w:hint="eastAsia" w:ascii="宋体" w:hAnsi="宋体" w:cs="H-SS9-PK74820000032-Identity-H"/>
          <w:color w:val="000000"/>
          <w:kern w:val="0"/>
          <w:sz w:val="24"/>
        </w:rPr>
        <w:t>附：</w:t>
      </w:r>
      <w:r>
        <w:rPr>
          <w:rFonts w:hint="eastAsia" w:ascii="宋体" w:hAnsi="宋体" w:cs="SSJ-PK7482000002d-Identity-H"/>
          <w:color w:val="000000"/>
          <w:kern w:val="0"/>
          <w:sz w:val="24"/>
        </w:rPr>
        <w:t>委托代理人身份证复印件</w:t>
      </w:r>
    </w:p>
    <w:p>
      <w:pPr>
        <w:autoSpaceDE w:val="0"/>
        <w:autoSpaceDN w:val="0"/>
        <w:adjustRightInd w:val="0"/>
        <w:spacing w:line="500" w:lineRule="exact"/>
        <w:jc w:val="left"/>
        <w:rPr>
          <w:rFonts w:ascii="宋体" w:hAnsi="宋体" w:cs="SSJ-PK7482000002d-Identity-H"/>
          <w:color w:val="000000"/>
          <w:kern w:val="0"/>
          <w:sz w:val="24"/>
        </w:rPr>
      </w:pPr>
    </w:p>
    <w:p>
      <w:pPr>
        <w:autoSpaceDE w:val="0"/>
        <w:autoSpaceDN w:val="0"/>
        <w:adjustRightInd w:val="0"/>
        <w:spacing w:line="420" w:lineRule="exact"/>
        <w:ind w:left="3600" w:hanging="3600" w:hangingChars="1500"/>
        <w:jc w:val="left"/>
        <w:rPr>
          <w:rFonts w:ascii="宋体" w:hAnsi="宋体" w:cs="H-SS9-PK74820000032-Identity-H"/>
          <w:color w:val="000000"/>
          <w:kern w:val="0"/>
          <w:sz w:val="24"/>
        </w:rPr>
      </w:pPr>
      <w:r>
        <w:rPr>
          <w:rFonts w:hint="eastAsia" w:ascii="宋体" w:hAnsi="宋体"/>
          <w:color w:val="000000"/>
          <w:sz w:val="24"/>
        </w:rPr>
        <w:t>投标</w:t>
      </w:r>
      <w:r>
        <w:rPr>
          <w:rFonts w:hint="eastAsia" w:hAnsi="宋体"/>
          <w:color w:val="000000"/>
          <w:sz w:val="24"/>
        </w:rPr>
        <w:t>人</w:t>
      </w:r>
      <w:r>
        <w:rPr>
          <w:rFonts w:hint="eastAsia" w:ascii="宋体" w:hAnsi="宋体" w:cs="H-SS9-PK74820000032-Identity-H"/>
          <w:color w:val="000000"/>
          <w:kern w:val="0"/>
          <w:sz w:val="24"/>
        </w:rPr>
        <w:t xml:space="preserve">： </w:t>
      </w:r>
      <w:r>
        <w:rPr>
          <w:rFonts w:hint="eastAsia" w:ascii="宋体" w:hAnsi="宋体"/>
          <w:bCs/>
          <w:color w:val="000000"/>
          <w:sz w:val="24"/>
        </w:rPr>
        <w:t>（</w:t>
      </w:r>
      <w:r>
        <w:rPr>
          <w:rFonts w:hint="eastAsia" w:ascii="宋体" w:hAnsi="宋体"/>
          <w:color w:val="000000"/>
          <w:sz w:val="24"/>
        </w:rPr>
        <w:t>盖投标</w:t>
      </w:r>
      <w:r>
        <w:rPr>
          <w:rFonts w:hint="eastAsia" w:hAnsi="宋体"/>
          <w:color w:val="000000"/>
          <w:sz w:val="24"/>
        </w:rPr>
        <w:t>人</w:t>
      </w:r>
      <w:r>
        <w:rPr>
          <w:rFonts w:hint="eastAsia" w:ascii="宋体" w:hAnsi="宋体"/>
          <w:color w:val="000000"/>
          <w:sz w:val="24"/>
        </w:rPr>
        <w:t>单位公章</w:t>
      </w:r>
      <w:r>
        <w:rPr>
          <w:rFonts w:hint="eastAsia" w:ascii="宋体" w:hAnsi="宋体"/>
          <w:bCs/>
          <w:color w:val="000000"/>
          <w:sz w:val="24"/>
        </w:rPr>
        <w:t>）</w:t>
      </w:r>
      <w:r>
        <w:rPr>
          <w:rFonts w:hint="eastAsia" w:ascii="宋体" w:hAnsi="宋体" w:cs="SSJ-PK7482000002d-Identity-H"/>
          <w:color w:val="000000"/>
          <w:kern w:val="0"/>
          <w:sz w:val="24"/>
        </w:rPr>
        <w:t>法定代表人</w:t>
      </w:r>
      <w:r>
        <w:rPr>
          <w:rFonts w:hint="eastAsia" w:ascii="宋体" w:hAnsi="宋体" w:cs="H-SS9-PK74820000032-Identity-H"/>
          <w:color w:val="000000"/>
          <w:kern w:val="0"/>
          <w:sz w:val="24"/>
        </w:rPr>
        <w:t>： （</w:t>
      </w:r>
      <w:r>
        <w:rPr>
          <w:rFonts w:hint="eastAsia" w:ascii="宋体" w:hAnsi="宋体" w:cs="SSJ-PK7482000002d-Identity-H"/>
          <w:color w:val="000000"/>
          <w:kern w:val="0"/>
          <w:sz w:val="24"/>
        </w:rPr>
        <w:t>签字或盖章</w:t>
      </w:r>
      <w:r>
        <w:rPr>
          <w:rFonts w:hint="eastAsia" w:ascii="宋体" w:hAnsi="宋体" w:cs="H-SS9-PK74820000032-Identity-H"/>
          <w:color w:val="000000"/>
          <w:kern w:val="0"/>
          <w:sz w:val="24"/>
        </w:rPr>
        <w:t>）</w:t>
      </w:r>
    </w:p>
    <w:p>
      <w:pPr>
        <w:autoSpaceDE w:val="0"/>
        <w:autoSpaceDN w:val="0"/>
        <w:adjustRightInd w:val="0"/>
        <w:spacing w:line="420" w:lineRule="exact"/>
        <w:ind w:firstLine="3600" w:firstLineChars="1500"/>
        <w:jc w:val="left"/>
        <w:rPr>
          <w:rFonts w:hint="eastAsia" w:ascii="宋体" w:hAnsi="宋体" w:cs="SSJ-PK7482000002d-Identity-H"/>
          <w:color w:val="000000"/>
          <w:kern w:val="0"/>
          <w:sz w:val="24"/>
        </w:rPr>
      </w:pPr>
    </w:p>
    <w:p>
      <w:pPr>
        <w:autoSpaceDE w:val="0"/>
        <w:autoSpaceDN w:val="0"/>
        <w:adjustRightInd w:val="0"/>
        <w:spacing w:line="420" w:lineRule="exact"/>
        <w:ind w:firstLine="3600" w:firstLineChars="1500"/>
        <w:jc w:val="left"/>
        <w:rPr>
          <w:rFonts w:ascii="宋体" w:hAnsi="宋体" w:cs="SSJ-PK7482000002d-Identity-H"/>
          <w:color w:val="000000"/>
          <w:kern w:val="0"/>
          <w:sz w:val="24"/>
        </w:rPr>
      </w:pPr>
      <w:r>
        <w:rPr>
          <w:rFonts w:hint="eastAsia" w:ascii="宋体" w:hAnsi="宋体" w:cs="SSJ-PK7482000002d-Identity-H"/>
          <w:color w:val="000000"/>
          <w:kern w:val="0"/>
          <w:sz w:val="24"/>
        </w:rPr>
        <w:t>身份证号码</w:t>
      </w:r>
      <w:r>
        <w:rPr>
          <w:rFonts w:hint="eastAsia" w:ascii="宋体" w:hAnsi="宋体" w:cs="H-SS9-PK74820000032-Identity-H"/>
          <w:color w:val="000000"/>
          <w:kern w:val="0"/>
          <w:sz w:val="24"/>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rPr>
      </w:pPr>
      <w:r>
        <w:rPr>
          <w:rFonts w:hint="eastAsia" w:ascii="宋体" w:hAnsi="宋体" w:cs="SSJ-PK7482000002d-Identity-H"/>
          <w:color w:val="000000"/>
          <w:kern w:val="0"/>
          <w:sz w:val="24"/>
        </w:rPr>
        <w:t>委托代理人</w:t>
      </w:r>
      <w:r>
        <w:rPr>
          <w:rFonts w:hint="eastAsia" w:ascii="宋体" w:hAnsi="宋体" w:cs="H-SS9-PK74820000032-Identity-H"/>
          <w:color w:val="000000"/>
          <w:kern w:val="0"/>
          <w:sz w:val="24"/>
        </w:rPr>
        <w:t>：（</w:t>
      </w:r>
      <w:r>
        <w:rPr>
          <w:rFonts w:hint="eastAsia" w:ascii="宋体" w:hAnsi="宋体" w:cs="SSJ-PK7482000002d-Identity-H"/>
          <w:color w:val="000000"/>
          <w:kern w:val="0"/>
          <w:sz w:val="24"/>
        </w:rPr>
        <w:t>签字</w:t>
      </w:r>
      <w:r>
        <w:rPr>
          <w:rFonts w:hint="eastAsia" w:ascii="宋体" w:hAnsi="宋体" w:cs="H-SS9-PK74820000032-Identity-H"/>
          <w:color w:val="000000"/>
          <w:kern w:val="0"/>
          <w:sz w:val="24"/>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u w:val="single"/>
        </w:rPr>
      </w:pPr>
      <w:r>
        <w:rPr>
          <w:rFonts w:hint="eastAsia" w:ascii="宋体" w:hAnsi="宋体" w:cs="SSJ-PK7482000002d-Identity-H"/>
          <w:color w:val="000000"/>
          <w:kern w:val="0"/>
          <w:sz w:val="24"/>
        </w:rPr>
        <w:t>身份证号码</w:t>
      </w:r>
      <w:r>
        <w:rPr>
          <w:rFonts w:hint="eastAsia" w:ascii="宋体" w:hAnsi="宋体" w:cs="H-SS9-PK74820000032-Identity-H"/>
          <w:color w:val="000000"/>
          <w:kern w:val="0"/>
          <w:sz w:val="24"/>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u w:val="single"/>
        </w:rPr>
      </w:pPr>
      <w:r>
        <w:rPr>
          <w:rFonts w:hint="eastAsia" w:ascii="宋体" w:hAnsi="宋体" w:cs="SSJ-PK7482000002d-Identity-H"/>
          <w:color w:val="000000"/>
          <w:kern w:val="0"/>
          <w:sz w:val="24"/>
        </w:rPr>
        <w:t>联系电话</w:t>
      </w:r>
      <w:r>
        <w:rPr>
          <w:rFonts w:hint="eastAsia" w:ascii="宋体" w:hAnsi="宋体" w:cs="SSJ-PK7482000002d-Identity-H"/>
          <w:color w:val="000000"/>
          <w:kern w:val="0"/>
          <w:sz w:val="24"/>
          <w:lang w:eastAsia="zh-CN"/>
        </w:rPr>
        <w:t>：</w:t>
      </w:r>
      <w:r>
        <w:rPr>
          <w:rFonts w:hint="eastAsia" w:ascii="宋体" w:hAnsi="宋体" w:cs="SSJ-PK7482000002d-Identity-H"/>
          <w:color w:val="000000"/>
          <w:kern w:val="0"/>
          <w:sz w:val="24"/>
        </w:rPr>
        <w:t>（手机号码）</w:t>
      </w:r>
    </w:p>
    <w:p>
      <w:pPr>
        <w:autoSpaceDE w:val="0"/>
        <w:autoSpaceDN w:val="0"/>
        <w:adjustRightInd w:val="0"/>
        <w:spacing w:line="420" w:lineRule="exact"/>
        <w:ind w:firstLine="3600" w:firstLineChars="1500"/>
        <w:jc w:val="left"/>
        <w:rPr>
          <w:rFonts w:ascii="宋体" w:hAnsi="宋体" w:cs="H-SS9-PK74820000032-Identity-H"/>
          <w:color w:val="000000"/>
          <w:kern w:val="0"/>
          <w:sz w:val="24"/>
          <w:u w:val="single"/>
        </w:rPr>
      </w:pPr>
    </w:p>
    <w:p>
      <w:pPr>
        <w:autoSpaceDE w:val="0"/>
        <w:autoSpaceDN w:val="0"/>
        <w:adjustRightInd w:val="0"/>
        <w:spacing w:line="420" w:lineRule="exact"/>
        <w:ind w:firstLine="3840" w:firstLineChars="1600"/>
        <w:jc w:val="left"/>
        <w:rPr>
          <w:rFonts w:ascii="宋体" w:hAnsi="宋体" w:cs="SSJ-PK7482000002d-Identity-H"/>
          <w:color w:val="000000"/>
          <w:kern w:val="0"/>
          <w:sz w:val="24"/>
        </w:rPr>
      </w:pPr>
      <w:r>
        <w:rPr>
          <w:rFonts w:hint="eastAsia" w:ascii="宋体" w:hAnsi="宋体" w:cs="H-SS9-PK74820000032-Identity-H"/>
          <w:color w:val="000000"/>
          <w:kern w:val="0"/>
          <w:sz w:val="24"/>
          <w:u w:val="single"/>
        </w:rPr>
        <w:t>2024</w:t>
      </w:r>
      <w:r>
        <w:rPr>
          <w:rFonts w:hint="eastAsia" w:ascii="宋体" w:hAnsi="宋体" w:cs="SSJ-PK7482000002d-Identity-H"/>
          <w:color w:val="000000"/>
          <w:kern w:val="0"/>
          <w:sz w:val="24"/>
        </w:rPr>
        <w:t>年</w:t>
      </w:r>
      <w:r>
        <w:rPr>
          <w:rFonts w:hint="eastAsia" w:ascii="宋体" w:hAnsi="宋体" w:cs="SSJ-PK7482000002d-Identity-H"/>
          <w:color w:val="000000"/>
          <w:kern w:val="0"/>
          <w:sz w:val="24"/>
          <w:lang w:val="en-US" w:eastAsia="zh-CN"/>
        </w:rPr>
        <w:t xml:space="preserve">  </w:t>
      </w:r>
      <w:r>
        <w:rPr>
          <w:rFonts w:hint="eastAsia" w:ascii="宋体" w:hAnsi="宋体" w:cs="SSJ-PK7482000002d-Identity-H"/>
          <w:color w:val="000000"/>
          <w:kern w:val="0"/>
          <w:sz w:val="24"/>
        </w:rPr>
        <w:t>月</w:t>
      </w:r>
      <w:r>
        <w:rPr>
          <w:rFonts w:hint="eastAsia" w:ascii="宋体" w:hAnsi="宋体" w:cs="SSJ-PK7482000002d-Identity-H"/>
          <w:color w:val="000000"/>
          <w:kern w:val="0"/>
          <w:sz w:val="24"/>
          <w:lang w:val="en-US" w:eastAsia="zh-CN"/>
        </w:rPr>
        <w:t xml:space="preserve">  </w:t>
      </w:r>
      <w:r>
        <w:rPr>
          <w:rFonts w:hint="eastAsia" w:ascii="宋体" w:hAnsi="宋体" w:cs="SSJ-PK7482000002d-Identity-H"/>
          <w:color w:val="000000"/>
          <w:kern w:val="0"/>
          <w:sz w:val="24"/>
        </w:rPr>
        <w:t>日</w:t>
      </w:r>
    </w:p>
    <w:p>
      <w:pPr>
        <w:spacing w:line="360" w:lineRule="auto"/>
        <w:rPr>
          <w:rFonts w:ascii="宋体" w:hAnsi="宋体"/>
          <w:color w:val="000000"/>
          <w:kern w:val="0"/>
        </w:rPr>
      </w:pPr>
      <w:r>
        <w:rPr>
          <w:rFonts w:ascii="宋体" w:hAnsi="宋体"/>
          <w:color w:val="000000"/>
          <w:kern w:val="0"/>
        </w:rPr>
        <w:br w:type="page"/>
      </w:r>
      <w:bookmarkStart w:id="68" w:name="_Toc261618229"/>
      <w:bookmarkStart w:id="69" w:name="_Toc256157486"/>
      <w:bookmarkStart w:id="70" w:name="_Toc242936561"/>
    </w:p>
    <w:bookmarkEnd w:id="68"/>
    <w:bookmarkEnd w:id="69"/>
    <w:bookmarkEnd w:id="70"/>
    <w:p>
      <w:pPr>
        <w:spacing w:line="360" w:lineRule="auto"/>
        <w:ind w:firstLine="2530" w:firstLineChars="900"/>
        <w:outlineLvl w:val="2"/>
        <w:rPr>
          <w:rFonts w:ascii="宋体" w:hAnsi="宋体" w:cs="宋体"/>
          <w:b/>
          <w:sz w:val="36"/>
          <w:szCs w:val="36"/>
        </w:rPr>
      </w:pPr>
      <w:bookmarkStart w:id="71" w:name="_Toc489960326"/>
      <w:bookmarkStart w:id="72" w:name="_Toc489962477"/>
      <w:bookmarkStart w:id="73" w:name="_Toc242936563"/>
      <w:bookmarkStart w:id="74" w:name="_Toc489961474"/>
      <w:bookmarkStart w:id="75" w:name="_Toc256157487"/>
      <w:bookmarkStart w:id="76" w:name="_Toc261618236"/>
      <w:bookmarkStart w:id="77" w:name="_Toc489959693"/>
      <w:bookmarkStart w:id="78" w:name="_Toc316975812"/>
      <w:bookmarkStart w:id="79" w:name="_Toc317592249"/>
      <w:r>
        <w:rPr>
          <w:rFonts w:hint="eastAsia" w:ascii="宋体" w:hAnsi="宋体"/>
          <w:b/>
          <w:color w:val="000000"/>
          <w:sz w:val="28"/>
          <w:szCs w:val="28"/>
        </w:rPr>
        <w:t>四、</w:t>
      </w:r>
      <w:r>
        <w:rPr>
          <w:rFonts w:hint="eastAsia" w:ascii="宋体" w:hAnsi="宋体" w:cs="宋体"/>
          <w:b/>
          <w:sz w:val="28"/>
          <w:szCs w:val="28"/>
        </w:rPr>
        <w:t>投标人资格声明</w:t>
      </w:r>
    </w:p>
    <w:p>
      <w:pPr>
        <w:spacing w:line="360" w:lineRule="auto"/>
        <w:rPr>
          <w:rFonts w:ascii="宋体" w:hAnsi="宋体" w:cs="宋体"/>
          <w:bCs/>
          <w:sz w:val="24"/>
        </w:rPr>
      </w:pPr>
    </w:p>
    <w:p>
      <w:pPr>
        <w:spacing w:line="360" w:lineRule="auto"/>
        <w:rPr>
          <w:rFonts w:ascii="宋体" w:hAnsi="宋体" w:cs="宋体"/>
          <w:bCs/>
          <w:sz w:val="24"/>
        </w:rPr>
      </w:pPr>
      <w:r>
        <w:rPr>
          <w:rFonts w:hint="eastAsia" w:ascii="宋体" w:hAnsi="宋体" w:cs="宋体"/>
          <w:bCs/>
          <w:sz w:val="24"/>
        </w:rPr>
        <w:t>1．投标人概况：</w:t>
      </w:r>
    </w:p>
    <w:p>
      <w:pPr>
        <w:spacing w:line="360" w:lineRule="auto"/>
        <w:rPr>
          <w:rFonts w:hint="eastAsia" w:ascii="宋体" w:hAnsi="宋体" w:cs="宋体"/>
          <w:bCs/>
          <w:sz w:val="24"/>
        </w:rPr>
      </w:pPr>
      <w:r>
        <w:rPr>
          <w:rFonts w:hint="eastAsia" w:ascii="宋体" w:hAnsi="宋体" w:cs="宋体"/>
          <w:bCs/>
          <w:sz w:val="24"/>
        </w:rPr>
        <w:t>Ａ．投标人名称：</w:t>
      </w:r>
      <w:r>
        <w:rPr>
          <w:rFonts w:hint="eastAsia" w:ascii="宋体" w:hAnsi="宋体" w:cs="宋体"/>
          <w:bCs/>
          <w:sz w:val="24"/>
        </w:rPr>
        <w:cr/>
      </w:r>
      <w:r>
        <w:rPr>
          <w:rFonts w:hint="eastAsia" w:ascii="宋体" w:hAnsi="宋体" w:cs="宋体"/>
          <w:bCs/>
          <w:sz w:val="24"/>
        </w:rPr>
        <w:t>Ｂ．统一社会信用代码:</w:t>
      </w:r>
    </w:p>
    <w:p>
      <w:pPr>
        <w:spacing w:line="360" w:lineRule="auto"/>
        <w:rPr>
          <w:rFonts w:hint="default" w:ascii="宋体" w:hAnsi="宋体" w:eastAsia="宋体" w:cs="宋体"/>
          <w:bCs/>
          <w:sz w:val="24"/>
          <w:lang w:val="en-US" w:eastAsia="zh-CN"/>
        </w:rPr>
      </w:pPr>
      <w:r>
        <w:rPr>
          <w:rFonts w:hint="eastAsia" w:ascii="宋体" w:hAnsi="宋体" w:cs="宋体"/>
          <w:bCs/>
          <w:sz w:val="24"/>
        </w:rPr>
        <w:t>Ｃ.注册地址：</w:t>
      </w:r>
      <w:r>
        <w:rPr>
          <w:rFonts w:hint="eastAsia" w:ascii="宋体" w:hAnsi="宋体" w:cs="宋体"/>
          <w:bCs/>
          <w:sz w:val="24"/>
        </w:rPr>
        <w:cr/>
      </w:r>
      <w:r>
        <w:rPr>
          <w:rFonts w:hint="eastAsia" w:ascii="宋体" w:hAnsi="宋体" w:cs="宋体"/>
          <w:bCs/>
          <w:sz w:val="24"/>
        </w:rPr>
        <w:t>传真：</w:t>
      </w:r>
      <w:r>
        <w:rPr>
          <w:rFonts w:hint="eastAsia" w:ascii="宋体" w:hAnsi="宋体" w:cs="宋体"/>
          <w:bCs/>
          <w:sz w:val="24"/>
          <w:lang w:val="en-US" w:eastAsia="zh-CN"/>
        </w:rPr>
        <w:t xml:space="preserve">           </w:t>
      </w:r>
      <w:r>
        <w:rPr>
          <w:rFonts w:hint="eastAsia" w:ascii="宋体" w:hAnsi="宋体" w:cs="宋体"/>
          <w:bCs/>
          <w:sz w:val="24"/>
        </w:rPr>
        <w:t>电话：</w:t>
      </w:r>
      <w:r>
        <w:rPr>
          <w:rFonts w:hint="eastAsia" w:ascii="宋体" w:hAnsi="宋体" w:cs="宋体"/>
          <w:bCs/>
          <w:sz w:val="24"/>
          <w:lang w:val="en-US" w:eastAsia="zh-CN"/>
        </w:rPr>
        <w:t xml:space="preserve">            </w:t>
      </w:r>
      <w:r>
        <w:rPr>
          <w:rFonts w:hint="eastAsia" w:ascii="宋体" w:hAnsi="宋体" w:cs="宋体"/>
          <w:bCs/>
          <w:sz w:val="24"/>
        </w:rPr>
        <w:t>邮编：</w:t>
      </w:r>
      <w:r>
        <w:rPr>
          <w:rFonts w:hint="eastAsia" w:ascii="宋体" w:hAnsi="宋体" w:cs="宋体"/>
          <w:bCs/>
          <w:sz w:val="24"/>
        </w:rPr>
        <w:cr/>
      </w:r>
      <w:r>
        <w:rPr>
          <w:rFonts w:hint="eastAsia" w:ascii="宋体" w:hAnsi="宋体" w:cs="宋体"/>
          <w:bCs/>
          <w:sz w:val="24"/>
        </w:rPr>
        <w:t>Ｄ．注册日期：</w:t>
      </w:r>
      <w:r>
        <w:rPr>
          <w:rFonts w:hint="eastAsia" w:ascii="宋体" w:hAnsi="宋体" w:cs="宋体"/>
          <w:bCs/>
          <w:sz w:val="24"/>
          <w:lang w:val="en-US" w:eastAsia="zh-CN"/>
        </w:rPr>
        <w:t xml:space="preserve">  </w:t>
      </w:r>
    </w:p>
    <w:p>
      <w:pPr>
        <w:spacing w:line="360" w:lineRule="auto"/>
        <w:rPr>
          <w:rFonts w:ascii="宋体" w:hAnsi="宋体" w:cs="宋体"/>
          <w:bCs/>
          <w:sz w:val="24"/>
        </w:rPr>
      </w:pPr>
      <w:r>
        <w:rPr>
          <w:rFonts w:hint="eastAsia" w:ascii="宋体" w:hAnsi="宋体" w:cs="宋体"/>
          <w:bCs/>
          <w:sz w:val="24"/>
          <w:lang w:val="en-US" w:eastAsia="zh-CN"/>
        </w:rPr>
        <w:t>E</w:t>
      </w:r>
      <w:r>
        <w:rPr>
          <w:rFonts w:hint="eastAsia" w:ascii="宋体" w:hAnsi="宋体" w:cs="宋体"/>
          <w:bCs/>
          <w:sz w:val="24"/>
        </w:rPr>
        <w:t>．法人代表：（姓名、职务）</w:t>
      </w:r>
    </w:p>
    <w:p>
      <w:pPr>
        <w:spacing w:line="360" w:lineRule="auto"/>
        <w:rPr>
          <w:rFonts w:ascii="宋体" w:hAnsi="宋体" w:cs="宋体"/>
          <w:bCs/>
          <w:sz w:val="24"/>
        </w:rPr>
      </w:pPr>
      <w:r>
        <w:rPr>
          <w:rFonts w:hint="eastAsia" w:ascii="宋体" w:hAnsi="宋体" w:cs="宋体"/>
          <w:bCs/>
          <w:sz w:val="24"/>
        </w:rPr>
        <w:t>2.我方在此声明，我方具备并满足下列各项条款的规定。</w:t>
      </w:r>
    </w:p>
    <w:p>
      <w:pPr>
        <w:numPr>
          <w:ilvl w:val="0"/>
          <w:numId w:val="9"/>
        </w:numPr>
        <w:spacing w:line="360" w:lineRule="auto"/>
        <w:jc w:val="left"/>
        <w:rPr>
          <w:rFonts w:ascii="宋体" w:hAnsi="宋体" w:cs="宋体"/>
          <w:bCs/>
          <w:color w:val="auto"/>
          <w:sz w:val="24"/>
        </w:rPr>
      </w:pPr>
      <w:r>
        <w:rPr>
          <w:rFonts w:hint="eastAsia" w:ascii="宋体" w:hAnsi="宋体" w:cs="宋体"/>
          <w:color w:val="auto"/>
          <w:sz w:val="24"/>
        </w:rPr>
        <w:t>具有独立法人资格的企业，</w:t>
      </w:r>
      <w:r>
        <w:rPr>
          <w:rFonts w:hint="eastAsia" w:ascii="宋体" w:hAnsi="宋体" w:cs="宋体"/>
          <w:bCs/>
          <w:color w:val="auto"/>
          <w:sz w:val="24"/>
        </w:rPr>
        <w:t>具有独立承担民事责任的能力，</w:t>
      </w:r>
      <w:r>
        <w:rPr>
          <w:rFonts w:hint="eastAsia" w:ascii="宋体" w:hAnsi="宋体" w:cs="宋体"/>
          <w:color w:val="auto"/>
          <w:sz w:val="24"/>
        </w:rPr>
        <w:t>具备增值税一般纳税人资格</w:t>
      </w:r>
      <w:r>
        <w:rPr>
          <w:rFonts w:hint="eastAsia" w:ascii="宋体" w:hAnsi="宋体" w:cs="宋体"/>
          <w:bCs/>
          <w:color w:val="auto"/>
          <w:sz w:val="24"/>
        </w:rPr>
        <w:t xml:space="preserve">； </w:t>
      </w:r>
    </w:p>
    <w:p>
      <w:pPr>
        <w:numPr>
          <w:ilvl w:val="0"/>
          <w:numId w:val="9"/>
        </w:numPr>
        <w:spacing w:line="360" w:lineRule="auto"/>
        <w:rPr>
          <w:rFonts w:ascii="宋体" w:hAnsi="宋体" w:cs="宋体"/>
          <w:bCs/>
          <w:sz w:val="24"/>
        </w:rPr>
      </w:pPr>
      <w:r>
        <w:rPr>
          <w:rFonts w:hint="eastAsia" w:ascii="宋体" w:hAnsi="宋体" w:cs="宋体"/>
          <w:bCs/>
          <w:sz w:val="24"/>
        </w:rPr>
        <w:t>具有良好的商业信誉和健全的财务会计制度，生产经营持续状态，</w:t>
      </w:r>
      <w:r>
        <w:rPr>
          <w:rFonts w:hint="eastAsia" w:ascii="宋体" w:hAnsi="宋体" w:cs="宋体"/>
          <w:color w:val="000000"/>
          <w:sz w:val="24"/>
        </w:rPr>
        <w:t>没有处于被责令停业、财产被冻结、接管、破产状态</w:t>
      </w:r>
      <w:r>
        <w:rPr>
          <w:rFonts w:hint="eastAsia" w:ascii="宋体" w:hAnsi="宋体" w:cs="宋体"/>
          <w:bCs/>
          <w:sz w:val="24"/>
        </w:rPr>
        <w:t>；</w:t>
      </w:r>
    </w:p>
    <w:p>
      <w:pPr>
        <w:numPr>
          <w:ilvl w:val="0"/>
          <w:numId w:val="9"/>
        </w:numPr>
        <w:spacing w:line="360" w:lineRule="auto"/>
        <w:rPr>
          <w:rFonts w:ascii="宋体" w:hAnsi="宋体" w:cs="宋体"/>
          <w:bCs/>
          <w:sz w:val="24"/>
        </w:rPr>
      </w:pPr>
      <w:r>
        <w:rPr>
          <w:rFonts w:hint="eastAsia" w:ascii="宋体" w:hAnsi="宋体" w:cs="宋体"/>
          <w:bCs/>
          <w:sz w:val="24"/>
        </w:rPr>
        <w:t>具有履行合同所必需的维护和服务能力；</w:t>
      </w:r>
    </w:p>
    <w:p>
      <w:pPr>
        <w:numPr>
          <w:ilvl w:val="0"/>
          <w:numId w:val="9"/>
        </w:numPr>
        <w:spacing w:line="440" w:lineRule="exact"/>
        <w:rPr>
          <w:rFonts w:ascii="宋体" w:hAnsi="宋体" w:cs="宋体"/>
          <w:bCs/>
          <w:sz w:val="24"/>
        </w:rPr>
      </w:pPr>
      <w:r>
        <w:rPr>
          <w:rFonts w:hint="eastAsia" w:ascii="宋体" w:hAnsi="宋体" w:cs="宋体"/>
          <w:bCs/>
          <w:sz w:val="24"/>
        </w:rPr>
        <w:t>财务会计制度健全，</w:t>
      </w:r>
      <w:r>
        <w:rPr>
          <w:rFonts w:hint="eastAsia" w:ascii="宋体" w:hAnsi="宋体" w:cs="宋体"/>
          <w:bCs/>
          <w:color w:val="000000"/>
          <w:sz w:val="24"/>
        </w:rPr>
        <w:t>财务状况良好，具备足够的流动资金承担本项目供货</w:t>
      </w:r>
      <w:r>
        <w:rPr>
          <w:rFonts w:hint="eastAsia" w:ascii="宋体" w:hAnsi="宋体" w:cs="宋体"/>
          <w:bCs/>
          <w:sz w:val="24"/>
        </w:rPr>
        <w:t>；</w:t>
      </w:r>
    </w:p>
    <w:p>
      <w:pPr>
        <w:numPr>
          <w:ilvl w:val="0"/>
          <w:numId w:val="9"/>
        </w:numPr>
        <w:spacing w:line="360" w:lineRule="auto"/>
        <w:rPr>
          <w:rFonts w:ascii="宋体" w:hAnsi="宋体" w:cs="宋体"/>
          <w:bCs/>
          <w:sz w:val="24"/>
        </w:rPr>
      </w:pPr>
      <w:r>
        <w:rPr>
          <w:rFonts w:hint="eastAsia" w:ascii="宋体" w:hAnsi="宋体" w:cs="宋体"/>
          <w:bCs/>
          <w:sz w:val="24"/>
        </w:rPr>
        <w:t>有依法缴纳税收和员工社会保障的良好记录；</w:t>
      </w:r>
    </w:p>
    <w:p>
      <w:pPr>
        <w:numPr>
          <w:ilvl w:val="0"/>
          <w:numId w:val="9"/>
        </w:numPr>
        <w:spacing w:line="360" w:lineRule="auto"/>
        <w:rPr>
          <w:rFonts w:ascii="宋体" w:hAnsi="宋体" w:cs="宋体"/>
          <w:bCs/>
          <w:sz w:val="24"/>
        </w:rPr>
      </w:pPr>
      <w:r>
        <w:rPr>
          <w:rFonts w:hint="eastAsia" w:ascii="宋体" w:hAnsi="宋体" w:cs="宋体"/>
          <w:bCs/>
          <w:sz w:val="24"/>
        </w:rPr>
        <w:t>近三年内，在经营活动中没有重大违法记录；</w:t>
      </w:r>
    </w:p>
    <w:p>
      <w:pPr>
        <w:pStyle w:val="12"/>
        <w:widowControl/>
        <w:spacing w:line="360" w:lineRule="auto"/>
        <w:rPr>
          <w:rFonts w:ascii="宋体" w:hAnsi="宋体" w:cs="宋体"/>
          <w:bCs/>
        </w:rPr>
      </w:pPr>
      <w:r>
        <w:rPr>
          <w:rFonts w:hint="eastAsia" w:ascii="宋体" w:hAnsi="宋体" w:cs="宋体"/>
          <w:color w:val="000000"/>
          <w:kern w:val="2"/>
        </w:rPr>
        <w:t>（7）本</w:t>
      </w:r>
      <w:r>
        <w:rPr>
          <w:rFonts w:hint="eastAsia" w:ascii="宋体" w:hAnsi="宋体" w:cs="宋体"/>
          <w:bCs/>
        </w:rPr>
        <w:t>投标</w:t>
      </w:r>
      <w:r>
        <w:rPr>
          <w:rFonts w:hint="eastAsia" w:ascii="宋体" w:hAnsi="宋体" w:cs="宋体"/>
          <w:color w:val="000000"/>
          <w:kern w:val="2"/>
        </w:rPr>
        <w:t>人是所</w:t>
      </w:r>
      <w:r>
        <w:rPr>
          <w:rFonts w:hint="eastAsia" w:ascii="宋体" w:hAnsi="宋体" w:cs="宋体"/>
        </w:rPr>
        <w:t>竞价</w:t>
      </w:r>
      <w:r>
        <w:rPr>
          <w:rFonts w:hint="eastAsia" w:ascii="宋体" w:hAnsi="宋体" w:cs="宋体"/>
          <w:color w:val="000000"/>
          <w:kern w:val="2"/>
        </w:rPr>
        <w:t>商超的</w:t>
      </w:r>
      <w:r>
        <w:rPr>
          <w:rFonts w:hint="eastAsia" w:ascii="宋体" w:hAnsi="宋体"/>
          <w:b/>
          <w:bCs/>
          <w:color w:val="000000"/>
          <w:kern w:val="2"/>
        </w:rPr>
        <w:t>合作供应商</w:t>
      </w:r>
      <w:r>
        <w:rPr>
          <w:rFonts w:hint="eastAsia" w:ascii="宋体" w:hAnsi="宋体" w:cs="宋体"/>
          <w:b/>
          <w:bCs/>
          <w:color w:val="000000"/>
          <w:kern w:val="2"/>
        </w:rPr>
        <w:t>。</w:t>
      </w:r>
    </w:p>
    <w:p>
      <w:pPr>
        <w:spacing w:line="440" w:lineRule="exact"/>
        <w:ind w:firstLine="480" w:firstLineChars="200"/>
        <w:rPr>
          <w:rFonts w:ascii="宋体" w:hAnsi="宋体" w:cs="宋体"/>
          <w:bCs/>
          <w:sz w:val="24"/>
        </w:rPr>
      </w:pPr>
      <w:r>
        <w:rPr>
          <w:rFonts w:hint="eastAsia" w:ascii="宋体" w:hAnsi="宋体" w:cs="宋体"/>
          <w:bCs/>
          <w:sz w:val="24"/>
        </w:rPr>
        <w:t>兹证明上述声明是真实、正确的，本声明如有虚假或不实之处，我方将失去合格投标人资格且我方同意不予退还投标保证金，并承担由此产生的法律责任，并同意根据贵方要求出示文件予以证实。</w:t>
      </w:r>
    </w:p>
    <w:p>
      <w:pPr>
        <w:spacing w:line="440" w:lineRule="exact"/>
        <w:ind w:firstLine="480" w:firstLineChars="200"/>
        <w:rPr>
          <w:rFonts w:ascii="宋体" w:hAnsi="宋体" w:cs="宋体"/>
          <w:bCs/>
          <w:sz w:val="24"/>
        </w:rPr>
      </w:pPr>
      <w:r>
        <w:rPr>
          <w:rFonts w:hint="eastAsia" w:ascii="宋体" w:hAnsi="宋体" w:cs="宋体"/>
          <w:bCs/>
          <w:sz w:val="24"/>
        </w:rPr>
        <w:t>特此声明</w:t>
      </w:r>
    </w:p>
    <w:p>
      <w:pPr>
        <w:spacing w:line="360" w:lineRule="auto"/>
        <w:ind w:firstLine="480" w:firstLineChars="200"/>
        <w:rPr>
          <w:rFonts w:ascii="宋体" w:hAnsi="宋体" w:cs="宋体"/>
          <w:bCs/>
          <w:sz w:val="24"/>
        </w:rPr>
      </w:pPr>
    </w:p>
    <w:p>
      <w:pPr>
        <w:spacing w:line="360" w:lineRule="auto"/>
        <w:rPr>
          <w:rFonts w:ascii="宋体" w:hAnsi="宋体" w:cs="宋体"/>
          <w:bCs/>
          <w:sz w:val="24"/>
        </w:rPr>
      </w:pPr>
    </w:p>
    <w:p>
      <w:pPr>
        <w:wordWrap w:val="0"/>
        <w:spacing w:line="360" w:lineRule="auto"/>
        <w:jc w:val="right"/>
        <w:rPr>
          <w:rFonts w:ascii="宋体" w:hAnsi="宋体" w:cs="宋体"/>
          <w:bCs/>
          <w:sz w:val="24"/>
        </w:rPr>
      </w:pPr>
      <w:r>
        <w:rPr>
          <w:rFonts w:hint="eastAsia" w:ascii="宋体" w:hAnsi="宋体" w:cs="宋体"/>
          <w:bCs/>
          <w:sz w:val="24"/>
        </w:rPr>
        <w:t>投标人（全称并加盖公章）：</w:t>
      </w:r>
    </w:p>
    <w:p>
      <w:pPr>
        <w:wordWrap w:val="0"/>
        <w:spacing w:line="360" w:lineRule="auto"/>
        <w:jc w:val="right"/>
        <w:rPr>
          <w:rFonts w:ascii="宋体" w:hAnsi="宋体" w:cs="宋体"/>
          <w:bCs/>
          <w:sz w:val="24"/>
        </w:rPr>
      </w:pPr>
      <w:r>
        <w:rPr>
          <w:rFonts w:hint="eastAsia" w:ascii="宋体" w:hAnsi="宋体" w:cs="宋体"/>
          <w:bCs/>
          <w:color w:val="000000"/>
          <w:sz w:val="24"/>
        </w:rPr>
        <w:t>法定代表人或授权代表</w:t>
      </w:r>
      <w:r>
        <w:rPr>
          <w:rFonts w:hint="eastAsia" w:ascii="宋体" w:hAnsi="宋体" w:cs="宋体"/>
          <w:bCs/>
          <w:sz w:val="24"/>
        </w:rPr>
        <w:t>签字：</w:t>
      </w:r>
    </w:p>
    <w:p>
      <w:pPr>
        <w:wordWrap w:val="0"/>
        <w:spacing w:line="360" w:lineRule="auto"/>
        <w:jc w:val="center"/>
        <w:rPr>
          <w:rFonts w:ascii="宋体" w:hAnsi="宋体" w:cs="宋体"/>
          <w:bCs/>
          <w:sz w:val="24"/>
        </w:rPr>
      </w:pPr>
      <w:r>
        <w:rPr>
          <w:rFonts w:hint="eastAsia" w:ascii="宋体" w:hAnsi="宋体" w:cs="宋体"/>
          <w:bCs/>
          <w:sz w:val="24"/>
        </w:rPr>
        <w:t xml:space="preserve">                                 </w:t>
      </w:r>
      <w:r>
        <w:rPr>
          <w:rFonts w:hint="eastAsia" w:ascii="宋体" w:hAnsi="宋体" w:cs="宋体"/>
          <w:bCs/>
          <w:sz w:val="24"/>
          <w:lang w:val="en-US" w:eastAsia="zh-CN"/>
        </w:rPr>
        <w:t xml:space="preserve">            </w:t>
      </w:r>
      <w:r>
        <w:rPr>
          <w:rFonts w:hint="eastAsia" w:ascii="宋体" w:hAnsi="宋体" w:cs="宋体"/>
          <w:bCs/>
          <w:sz w:val="24"/>
        </w:rPr>
        <w:t>日 期：</w:t>
      </w:r>
      <w:r>
        <w:rPr>
          <w:rFonts w:hint="eastAsia" w:ascii="宋体" w:hAnsi="宋体" w:cs="宋体"/>
          <w:bCs/>
          <w:sz w:val="24"/>
          <w:u w:val="single"/>
        </w:rPr>
        <w:t xml:space="preserve">2024 </w:t>
      </w:r>
      <w:r>
        <w:rPr>
          <w:rFonts w:hint="eastAsia" w:ascii="宋体" w:hAnsi="宋体" w:cs="宋体"/>
          <w:bCs/>
          <w:sz w:val="24"/>
        </w:rPr>
        <w:t>年  月  日</w:t>
      </w:r>
    </w:p>
    <w:p>
      <w:pPr>
        <w:wordWrap w:val="0"/>
        <w:spacing w:line="360" w:lineRule="auto"/>
        <w:jc w:val="center"/>
        <w:rPr>
          <w:rFonts w:ascii="宋体" w:hAnsi="宋体" w:cs="宋体"/>
          <w:bCs/>
          <w:sz w:val="24"/>
        </w:rPr>
      </w:pPr>
      <w:r>
        <w:rPr>
          <w:rFonts w:hint="eastAsia" w:ascii="宋体" w:hAnsi="宋体" w:cs="宋体"/>
          <w:bCs/>
          <w:sz w:val="24"/>
          <w:lang w:val="en-US" w:eastAsia="zh-CN"/>
        </w:rPr>
        <w:t xml:space="preserve">                              </w:t>
      </w:r>
      <w:r>
        <w:rPr>
          <w:rFonts w:hint="eastAsia" w:ascii="宋体" w:hAnsi="宋体" w:cs="宋体"/>
          <w:bCs/>
          <w:sz w:val="24"/>
        </w:rPr>
        <w:t>电</w:t>
      </w:r>
      <w:r>
        <w:rPr>
          <w:rFonts w:hint="eastAsia" w:ascii="宋体" w:hAnsi="宋体" w:cs="宋体"/>
          <w:bCs/>
          <w:sz w:val="24"/>
          <w:lang w:val="en-US" w:eastAsia="zh-CN"/>
        </w:rPr>
        <w:t xml:space="preserve"> </w:t>
      </w:r>
      <w:r>
        <w:rPr>
          <w:rFonts w:hint="eastAsia" w:ascii="宋体" w:hAnsi="宋体" w:cs="宋体"/>
          <w:bCs/>
          <w:sz w:val="24"/>
        </w:rPr>
        <w:t>话：</w:t>
      </w:r>
    </w:p>
    <w:p>
      <w:pPr>
        <w:ind w:firstLine="2811" w:firstLineChars="1000"/>
        <w:rPr>
          <w:rFonts w:ascii="仿宋_GB2312" w:hAnsi="宋体" w:eastAsia="仿宋_GB2312"/>
          <w:bCs/>
          <w:sz w:val="28"/>
          <w:szCs w:val="28"/>
        </w:rPr>
      </w:pPr>
      <w:r>
        <w:rPr>
          <w:rFonts w:hint="eastAsia" w:ascii="仿宋_GB2312" w:hAnsi="宋体"/>
          <w:b/>
          <w:sz w:val="28"/>
          <w:szCs w:val="28"/>
        </w:rPr>
        <w:t>五、投标人</w:t>
      </w:r>
      <w:r>
        <w:rPr>
          <w:rFonts w:hint="eastAsia" w:ascii="宋体" w:hAnsi="宋体" w:cs="宋体"/>
          <w:b/>
          <w:sz w:val="28"/>
          <w:szCs w:val="28"/>
        </w:rPr>
        <w:t>承诺书</w:t>
      </w:r>
    </w:p>
    <w:p>
      <w:pPr>
        <w:pStyle w:val="7"/>
        <w:spacing w:line="360" w:lineRule="auto"/>
        <w:ind w:firstLine="480" w:firstLineChars="200"/>
        <w:rPr>
          <w:rFonts w:ascii="宋体" w:hAnsi="宋体" w:cs="宋体"/>
          <w:bCs/>
          <w:sz w:val="24"/>
          <w:szCs w:val="24"/>
        </w:rPr>
      </w:pPr>
    </w:p>
    <w:p>
      <w:pPr>
        <w:pStyle w:val="7"/>
        <w:spacing w:line="360" w:lineRule="auto"/>
        <w:ind w:firstLine="480" w:firstLineChars="200"/>
        <w:rPr>
          <w:rFonts w:ascii="宋体" w:hAnsi="宋体" w:cs="宋体"/>
          <w:bCs/>
          <w:sz w:val="24"/>
          <w:szCs w:val="24"/>
        </w:rPr>
      </w:pPr>
      <w:r>
        <w:rPr>
          <w:rFonts w:hint="eastAsia" w:ascii="宋体" w:hAnsi="宋体" w:cs="宋体"/>
          <w:bCs/>
          <w:sz w:val="24"/>
          <w:szCs w:val="24"/>
        </w:rPr>
        <w:t>本投标人就参与竞价</w:t>
      </w:r>
      <w:r>
        <w:rPr>
          <w:rFonts w:hint="eastAsia" w:asciiTheme="minorEastAsia" w:hAnsiTheme="minorEastAsia" w:eastAsiaTheme="minorEastAsia" w:cstheme="minorEastAsia"/>
          <w:sz w:val="24"/>
          <w:szCs w:val="24"/>
        </w:rPr>
        <w:t>福建省盐业集团有限责任公司</w:t>
      </w:r>
      <w:r>
        <w:rPr>
          <w:rFonts w:hint="eastAsia" w:ascii="宋体" w:hAnsi="宋体" w:cs="宋体"/>
          <w:bCs/>
          <w:sz w:val="24"/>
          <w:szCs w:val="24"/>
        </w:rPr>
        <w:t xml:space="preserve">(以下称“贵司”) </w:t>
      </w:r>
      <w:r>
        <w:rPr>
          <w:rFonts w:hint="eastAsia" w:asciiTheme="minorEastAsia" w:hAnsiTheme="minorEastAsia" w:eastAsiaTheme="minorEastAsia" w:cstheme="minorEastAsia"/>
          <w:sz w:val="24"/>
          <w:szCs w:val="24"/>
          <w:u w:val="single"/>
        </w:rPr>
        <w:t>商超维护服务（永辉超市）</w:t>
      </w:r>
      <w:r>
        <w:rPr>
          <w:rFonts w:hint="eastAsia" w:ascii="宋体" w:hAnsi="宋体" w:cs="宋体"/>
          <w:bCs/>
          <w:sz w:val="24"/>
          <w:szCs w:val="24"/>
        </w:rPr>
        <w:t>投标事宜向贵司作出如下承诺：</w:t>
      </w:r>
    </w:p>
    <w:p>
      <w:pPr>
        <w:pStyle w:val="7"/>
        <w:spacing w:line="360" w:lineRule="auto"/>
        <w:ind w:firstLine="480" w:firstLineChars="200"/>
        <w:rPr>
          <w:rFonts w:ascii="宋体" w:hAnsi="宋体" w:cs="宋体"/>
          <w:bCs/>
          <w:sz w:val="24"/>
          <w:szCs w:val="24"/>
        </w:rPr>
      </w:pPr>
      <w:r>
        <w:rPr>
          <w:rFonts w:hint="eastAsia" w:ascii="宋体" w:hAnsi="宋体" w:cs="宋体"/>
          <w:bCs/>
          <w:sz w:val="24"/>
          <w:szCs w:val="24"/>
        </w:rPr>
        <w:t>1、本投标人完全接受贵司《</w:t>
      </w:r>
      <w:r>
        <w:rPr>
          <w:rFonts w:hint="eastAsia" w:asciiTheme="minorEastAsia" w:hAnsiTheme="minorEastAsia" w:eastAsiaTheme="minorEastAsia" w:cstheme="minorEastAsia"/>
          <w:sz w:val="24"/>
          <w:szCs w:val="24"/>
        </w:rPr>
        <w:t>福建省盐业集团有限责任公司</w:t>
      </w:r>
      <w:r>
        <w:rPr>
          <w:rFonts w:hint="eastAsia" w:asciiTheme="minorEastAsia" w:hAnsiTheme="minorEastAsia" w:eastAsiaTheme="minorEastAsia" w:cstheme="minorEastAsia"/>
          <w:sz w:val="24"/>
          <w:szCs w:val="24"/>
          <w:u w:val="single"/>
        </w:rPr>
        <w:t>商超维护服务（永辉超市）</w:t>
      </w:r>
      <w:r>
        <w:rPr>
          <w:rFonts w:hint="eastAsia" w:ascii="宋体" w:hAnsi="宋体" w:cs="宋体"/>
          <w:bCs/>
          <w:sz w:val="24"/>
          <w:szCs w:val="24"/>
        </w:rPr>
        <w:t xml:space="preserve">投标文件》（以下简称：《投标文件》）、《商超维护服务协议》的所有条款及贵司据此所作的任何解释或补充。 </w:t>
      </w:r>
    </w:p>
    <w:p>
      <w:pPr>
        <w:pStyle w:val="6"/>
        <w:spacing w:line="360" w:lineRule="auto"/>
        <w:ind w:firstLine="480" w:firstLineChars="200"/>
        <w:rPr>
          <w:rFonts w:ascii="宋体" w:hAnsi="宋体" w:cs="宋体"/>
          <w:bCs/>
        </w:rPr>
      </w:pPr>
      <w:r>
        <w:rPr>
          <w:rFonts w:hint="eastAsia" w:ascii="宋体" w:hAnsi="宋体" w:cs="宋体"/>
          <w:bCs/>
        </w:rPr>
        <w:t>2.若贵司选择本投标人为供应商并与本投标人签约，本投标人同意按贵司《投标文件》中的条款及贵司据此所作的任何解释或补充要求作为贵我双方签订合同的组成部分。</w:t>
      </w:r>
    </w:p>
    <w:p>
      <w:pPr>
        <w:spacing w:line="360" w:lineRule="auto"/>
        <w:ind w:left="160" w:leftChars="76" w:firstLine="360" w:firstLineChars="150"/>
        <w:rPr>
          <w:rFonts w:ascii="宋体" w:hAnsi="宋体" w:cs="宋体"/>
          <w:bCs/>
          <w:sz w:val="24"/>
        </w:rPr>
      </w:pPr>
      <w:r>
        <w:rPr>
          <w:rFonts w:hint="eastAsia" w:ascii="宋体" w:hAnsi="宋体" w:cs="宋体"/>
          <w:bCs/>
          <w:sz w:val="24"/>
        </w:rPr>
        <w:t>3、本投标人参加此次投标所缴纳的投标保证金</w:t>
      </w:r>
      <w:r>
        <w:rPr>
          <w:rFonts w:hint="eastAsia" w:ascii="宋体" w:hAnsi="宋体" w:cs="宋体"/>
          <w:bCs/>
          <w:sz w:val="24"/>
          <w:highlight w:val="none"/>
          <w:u w:val="single"/>
          <w:lang w:val="en-US" w:eastAsia="zh-CN"/>
        </w:rPr>
        <w:t>贰</w:t>
      </w:r>
      <w:r>
        <w:rPr>
          <w:rFonts w:hint="eastAsia" w:ascii="宋体" w:hAnsi="宋体" w:cs="宋体"/>
          <w:bCs/>
          <w:sz w:val="24"/>
          <w:highlight w:val="none"/>
          <w:u w:val="single"/>
        </w:rPr>
        <w:t>万元整</w:t>
      </w:r>
      <w:r>
        <w:rPr>
          <w:rFonts w:hint="eastAsia" w:ascii="宋体" w:hAnsi="宋体" w:cs="宋体"/>
          <w:bCs/>
          <w:sz w:val="24"/>
          <w:highlight w:val="none"/>
        </w:rPr>
        <w:t>(￥</w:t>
      </w:r>
      <w:r>
        <w:rPr>
          <w:rFonts w:hint="eastAsia" w:ascii="宋体" w:hAnsi="宋体" w:cs="宋体"/>
          <w:bCs/>
          <w:sz w:val="24"/>
          <w:highlight w:val="none"/>
          <w:lang w:val="en-US" w:eastAsia="zh-CN"/>
        </w:rPr>
        <w:t>2</w:t>
      </w:r>
      <w:r>
        <w:rPr>
          <w:rFonts w:hint="eastAsia" w:ascii="宋体" w:hAnsi="宋体" w:cs="宋体"/>
          <w:bCs/>
          <w:sz w:val="24"/>
          <w:highlight w:val="none"/>
        </w:rPr>
        <w:t>0000.00)</w:t>
      </w:r>
      <w:r>
        <w:rPr>
          <w:rFonts w:hint="eastAsia" w:ascii="宋体" w:hAnsi="宋体" w:cs="宋体"/>
          <w:bCs/>
          <w:sz w:val="24"/>
        </w:rPr>
        <w:t>；如本投标人缴纳投标保证金后，投标截止时间后</w:t>
      </w:r>
      <w:r>
        <w:rPr>
          <w:rFonts w:hint="eastAsia" w:ascii="宋体" w:hAnsi="宋体" w:cs="宋体"/>
          <w:bCs/>
          <w:color w:val="000000"/>
          <w:sz w:val="24"/>
        </w:rPr>
        <w:t>撤回</w:t>
      </w:r>
      <w:r>
        <w:rPr>
          <w:rFonts w:hint="eastAsia" w:ascii="宋体" w:hAnsi="宋体" w:cs="宋体"/>
          <w:bCs/>
          <w:sz w:val="24"/>
        </w:rPr>
        <w:t>投标</w:t>
      </w:r>
      <w:r>
        <w:rPr>
          <w:rFonts w:hint="eastAsia" w:ascii="宋体" w:hAnsi="宋体" w:cs="宋体"/>
          <w:bCs/>
          <w:color w:val="000000"/>
          <w:sz w:val="24"/>
        </w:rPr>
        <w:t>报价文件，</w:t>
      </w:r>
      <w:r>
        <w:rPr>
          <w:rFonts w:hint="eastAsia" w:ascii="宋体" w:hAnsi="宋体" w:cs="宋体"/>
          <w:bCs/>
          <w:sz w:val="24"/>
        </w:rPr>
        <w:t>或未按贵司规定时间及地点出席商务谈判的，或在本次投标中被贵司选择、确定为供应商后不与贵司签定合同，同意贵司没收该保证金。</w:t>
      </w:r>
    </w:p>
    <w:p>
      <w:pPr>
        <w:spacing w:line="360" w:lineRule="auto"/>
        <w:ind w:firstLine="480" w:firstLineChars="200"/>
        <w:rPr>
          <w:rFonts w:ascii="宋体" w:hAnsi="宋体" w:cs="宋体"/>
          <w:bCs/>
          <w:sz w:val="24"/>
        </w:rPr>
      </w:pPr>
      <w:r>
        <w:rPr>
          <w:rFonts w:hint="eastAsia" w:ascii="宋体" w:hAnsi="宋体" w:cs="宋体"/>
          <w:bCs/>
          <w:sz w:val="24"/>
        </w:rPr>
        <w:t>4、本投标人声明并承诺，本投标人提供给贵司的一切文件、证件、资料和信息真实完整有效。</w:t>
      </w:r>
    </w:p>
    <w:p>
      <w:pPr>
        <w:spacing w:line="360" w:lineRule="auto"/>
        <w:ind w:firstLine="480" w:firstLineChars="200"/>
        <w:rPr>
          <w:rFonts w:ascii="宋体" w:hAnsi="宋体" w:cs="宋体"/>
          <w:bCs/>
          <w:sz w:val="24"/>
        </w:rPr>
      </w:pPr>
    </w:p>
    <w:p>
      <w:pPr>
        <w:spacing w:line="360" w:lineRule="auto"/>
        <w:jc w:val="both"/>
        <w:rPr>
          <w:rFonts w:ascii="宋体" w:hAnsi="宋体" w:cs="宋体"/>
          <w:bCs/>
          <w:sz w:val="24"/>
        </w:rPr>
      </w:pPr>
      <w:r>
        <w:rPr>
          <w:rFonts w:hint="eastAsia" w:ascii="宋体" w:hAnsi="宋体" w:cs="宋体"/>
          <w:bCs/>
          <w:sz w:val="24"/>
        </w:rPr>
        <w:t>投标单位</w:t>
      </w:r>
      <w:r>
        <w:rPr>
          <w:rFonts w:hint="eastAsia" w:ascii="宋体" w:hAnsi="宋体" w:cs="宋体"/>
          <w:bCs/>
          <w:color w:val="000000"/>
          <w:kern w:val="0"/>
          <w:sz w:val="24"/>
        </w:rPr>
        <w:t>（盖章）：</w:t>
      </w:r>
    </w:p>
    <w:p>
      <w:pPr>
        <w:spacing w:line="360" w:lineRule="auto"/>
        <w:ind w:firstLine="4320" w:firstLineChars="1800"/>
        <w:rPr>
          <w:rFonts w:hint="eastAsia" w:ascii="宋体" w:hAnsi="宋体" w:eastAsia="宋体" w:cs="宋体"/>
          <w:bCs/>
          <w:sz w:val="24"/>
          <w:lang w:eastAsia="zh-CN"/>
        </w:rPr>
      </w:pPr>
      <w:r>
        <w:rPr>
          <w:rFonts w:hint="eastAsia" w:ascii="宋体" w:hAnsi="宋体" w:cs="宋体"/>
          <w:bCs/>
          <w:sz w:val="24"/>
        </w:rPr>
        <w:t>法定代表人或</w:t>
      </w:r>
      <w:r>
        <w:rPr>
          <w:rFonts w:hint="eastAsia" w:ascii="宋体" w:hAnsi="宋体" w:cs="宋体"/>
          <w:bCs/>
          <w:color w:val="000000"/>
          <w:sz w:val="24"/>
        </w:rPr>
        <w:t>授权代表</w:t>
      </w:r>
      <w:r>
        <w:rPr>
          <w:rFonts w:hint="eastAsia" w:ascii="宋体" w:hAnsi="宋体" w:cs="宋体"/>
          <w:bCs/>
          <w:sz w:val="24"/>
        </w:rPr>
        <w:t>（签章）</w:t>
      </w:r>
      <w:r>
        <w:rPr>
          <w:rFonts w:hint="eastAsia" w:ascii="宋体" w:hAnsi="宋体" w:cs="宋体"/>
          <w:bCs/>
          <w:sz w:val="24"/>
          <w:lang w:eastAsia="zh-CN"/>
        </w:rPr>
        <w:t>：</w:t>
      </w:r>
    </w:p>
    <w:p>
      <w:pPr>
        <w:spacing w:line="360" w:lineRule="auto"/>
        <w:jc w:val="right"/>
        <w:rPr>
          <w:rFonts w:ascii="宋体" w:hAnsi="宋体" w:cs="宋体"/>
          <w:sz w:val="24"/>
        </w:rPr>
      </w:pPr>
      <w:r>
        <w:rPr>
          <w:rFonts w:hint="eastAsia" w:ascii="宋体" w:hAnsi="宋体" w:cs="宋体"/>
          <w:bCs/>
          <w:sz w:val="24"/>
        </w:rPr>
        <w:t>2024年   月   日</w:t>
      </w:r>
    </w:p>
    <w:p>
      <w:pPr>
        <w:outlineLvl w:val="2"/>
        <w:rPr>
          <w:rFonts w:ascii="宋体" w:hAnsi="宋体"/>
          <w:b/>
          <w:color w:val="000000"/>
          <w:sz w:val="28"/>
          <w:szCs w:val="28"/>
        </w:rPr>
      </w:pPr>
    </w:p>
    <w:p>
      <w:pPr>
        <w:rPr>
          <w:rFonts w:ascii="宋体" w:hAnsi="宋体"/>
          <w:bCs/>
          <w:color w:val="000000"/>
          <w:sz w:val="28"/>
          <w:szCs w:val="28"/>
        </w:rPr>
      </w:pPr>
    </w:p>
    <w:p>
      <w:pPr>
        <w:rPr>
          <w:rFonts w:ascii="宋体" w:hAnsi="宋体"/>
          <w:bCs/>
          <w:color w:val="000000"/>
          <w:sz w:val="28"/>
          <w:szCs w:val="28"/>
        </w:rPr>
      </w:pPr>
    </w:p>
    <w:p>
      <w:pPr>
        <w:rPr>
          <w:rFonts w:ascii="宋体" w:hAnsi="宋体"/>
          <w:bCs/>
          <w:color w:val="000000"/>
          <w:sz w:val="28"/>
          <w:szCs w:val="28"/>
        </w:rPr>
      </w:pPr>
    </w:p>
    <w:p>
      <w:pPr>
        <w:rPr>
          <w:rFonts w:ascii="宋体" w:hAnsi="宋体"/>
          <w:bCs/>
          <w:color w:val="000000"/>
          <w:sz w:val="28"/>
          <w:szCs w:val="28"/>
        </w:rPr>
      </w:pPr>
    </w:p>
    <w:p>
      <w:pPr>
        <w:rPr>
          <w:rFonts w:ascii="宋体" w:hAnsi="宋体"/>
          <w:bCs/>
          <w:color w:val="000000"/>
          <w:sz w:val="28"/>
          <w:szCs w:val="28"/>
        </w:rPr>
      </w:pPr>
    </w:p>
    <w:bookmarkEnd w:id="71"/>
    <w:bookmarkEnd w:id="72"/>
    <w:bookmarkEnd w:id="73"/>
    <w:bookmarkEnd w:id="74"/>
    <w:bookmarkEnd w:id="75"/>
    <w:bookmarkEnd w:id="76"/>
    <w:bookmarkEnd w:id="77"/>
    <w:bookmarkEnd w:id="78"/>
    <w:bookmarkEnd w:id="79"/>
    <w:p>
      <w:pPr>
        <w:pStyle w:val="17"/>
        <w:ind w:firstLine="0"/>
        <w:rPr>
          <w:rFonts w:ascii="宋体" w:hAnsi="宋体" w:cs="H-HT9-PK74820000037-Identity-H"/>
          <w:color w:val="000000"/>
          <w:kern w:val="0"/>
          <w:sz w:val="24"/>
        </w:rPr>
      </w:pPr>
      <w:bookmarkStart w:id="80" w:name="_Toc489962479"/>
      <w:bookmarkStart w:id="81" w:name="_Toc316975815"/>
      <w:bookmarkStart w:id="82" w:name="_Toc489961476"/>
      <w:bookmarkStart w:id="83" w:name="_Toc256588130"/>
      <w:bookmarkStart w:id="84" w:name="_Toc261618243"/>
      <w:bookmarkStart w:id="85" w:name="_Toc256516145"/>
      <w:bookmarkStart w:id="86" w:name="_Toc489959695"/>
      <w:bookmarkStart w:id="87" w:name="_Toc489960328"/>
      <w:bookmarkStart w:id="88" w:name="_Toc317592255"/>
    </w:p>
    <w:bookmarkEnd w:id="80"/>
    <w:bookmarkEnd w:id="81"/>
    <w:bookmarkEnd w:id="82"/>
    <w:bookmarkEnd w:id="83"/>
    <w:bookmarkEnd w:id="84"/>
    <w:bookmarkEnd w:id="85"/>
    <w:bookmarkEnd w:id="86"/>
    <w:bookmarkEnd w:id="87"/>
    <w:bookmarkEnd w:id="88"/>
    <w:p>
      <w:pPr>
        <w:spacing w:line="360" w:lineRule="auto"/>
        <w:ind w:firstLine="2811" w:firstLineChars="1000"/>
        <w:rPr>
          <w:rFonts w:ascii="宋体" w:hAnsi="宋体"/>
          <w:b/>
          <w:sz w:val="28"/>
          <w:szCs w:val="28"/>
        </w:rPr>
      </w:pPr>
      <w:bookmarkStart w:id="89" w:name="_Toc489962480"/>
      <w:bookmarkStart w:id="90" w:name="_Toc317592256"/>
      <w:bookmarkStart w:id="91" w:name="_Toc489960329"/>
      <w:bookmarkStart w:id="92" w:name="_Toc260213948"/>
      <w:bookmarkStart w:id="93" w:name="_Toc489961477"/>
      <w:bookmarkStart w:id="94" w:name="_Toc261618244"/>
      <w:bookmarkStart w:id="95" w:name="_Toc316975816"/>
      <w:bookmarkStart w:id="96" w:name="_Toc489959696"/>
      <w:r>
        <w:rPr>
          <w:rFonts w:hint="eastAsia" w:ascii="宋体" w:hAnsi="宋体"/>
          <w:b/>
          <w:color w:val="000000"/>
          <w:sz w:val="28"/>
          <w:szCs w:val="28"/>
        </w:rPr>
        <w:t>六、</w:t>
      </w:r>
      <w:r>
        <w:rPr>
          <w:rFonts w:hint="eastAsia" w:ascii="宋体" w:hAnsi="宋体"/>
          <w:b/>
          <w:sz w:val="28"/>
          <w:szCs w:val="28"/>
        </w:rPr>
        <w:t>退还投标保证金申请函</w:t>
      </w:r>
    </w:p>
    <w:p>
      <w:pPr>
        <w:tabs>
          <w:tab w:val="left" w:pos="978"/>
        </w:tabs>
        <w:spacing w:line="360" w:lineRule="auto"/>
        <w:rPr>
          <w:rFonts w:ascii="宋体" w:hAnsi="宋体"/>
          <w:sz w:val="24"/>
        </w:rPr>
      </w:pPr>
    </w:p>
    <w:p>
      <w:pPr>
        <w:autoSpaceDE w:val="0"/>
        <w:autoSpaceDN w:val="0"/>
        <w:adjustRightInd w:val="0"/>
        <w:spacing w:line="500" w:lineRule="exact"/>
        <w:jc w:val="left"/>
        <w:rPr>
          <w:rFonts w:ascii="宋体" w:hAnsi="宋体" w:cs="SSJ-PK7482000002d-Identity-H"/>
          <w:color w:val="000000"/>
          <w:kern w:val="0"/>
          <w:sz w:val="24"/>
        </w:rPr>
      </w:pPr>
      <w:r>
        <w:rPr>
          <w:rFonts w:hint="eastAsia" w:asciiTheme="minorEastAsia" w:hAnsiTheme="minorEastAsia" w:eastAsiaTheme="minorEastAsia" w:cstheme="minorEastAsia"/>
          <w:sz w:val="24"/>
        </w:rPr>
        <w:t>福建省盐业集团有限责任公司</w:t>
      </w:r>
      <w:r>
        <w:rPr>
          <w:rFonts w:hint="eastAsia" w:ascii="宋体" w:hAnsi="宋体" w:cs="SSJ-PK7482000002d-Identity-H"/>
          <w:color w:val="000000"/>
          <w:kern w:val="0"/>
          <w:sz w:val="24"/>
        </w:rPr>
        <w:t>：</w:t>
      </w:r>
    </w:p>
    <w:p>
      <w:pPr>
        <w:tabs>
          <w:tab w:val="left" w:pos="978"/>
        </w:tabs>
        <w:spacing w:line="360" w:lineRule="auto"/>
        <w:ind w:firstLine="480" w:firstLineChars="200"/>
        <w:rPr>
          <w:rFonts w:ascii="宋体" w:hAnsi="宋体"/>
          <w:sz w:val="24"/>
        </w:rPr>
      </w:pPr>
      <w:r>
        <w:rPr>
          <w:rFonts w:hint="eastAsia" w:ascii="宋体" w:hAnsi="宋体"/>
          <w:sz w:val="24"/>
        </w:rPr>
        <w:t>我方参与贵方组织的“</w:t>
      </w:r>
      <w:r>
        <w:rPr>
          <w:rFonts w:hint="eastAsia" w:asciiTheme="minorEastAsia" w:hAnsiTheme="minorEastAsia" w:eastAsiaTheme="minorEastAsia" w:cstheme="minorEastAsia"/>
          <w:sz w:val="24"/>
          <w:u w:val="single"/>
        </w:rPr>
        <w:t>商超维护服务</w:t>
      </w:r>
      <w:r>
        <w:rPr>
          <w:rFonts w:hint="eastAsia" w:asciiTheme="minorEastAsia" w:hAnsiTheme="minorEastAsia" w:eastAsiaTheme="minorEastAsia" w:cstheme="minorEastAsia"/>
          <w:sz w:val="24"/>
          <w:u w:val="single"/>
          <w:lang w:eastAsia="zh-CN"/>
        </w:rPr>
        <w:t>（</w:t>
      </w:r>
      <w:r>
        <w:rPr>
          <w:rFonts w:hint="eastAsia" w:asciiTheme="minorEastAsia" w:hAnsiTheme="minorEastAsia" w:eastAsiaTheme="minorEastAsia" w:cstheme="minorEastAsia"/>
          <w:sz w:val="24"/>
          <w:u w:val="single"/>
          <w:lang w:val="en-US" w:eastAsia="zh-CN"/>
        </w:rPr>
        <w:t>永辉超市</w:t>
      </w:r>
      <w:r>
        <w:rPr>
          <w:rFonts w:hint="eastAsia" w:asciiTheme="minorEastAsia" w:hAnsiTheme="minorEastAsia" w:eastAsiaTheme="minorEastAsia" w:cstheme="minorEastAsia"/>
          <w:sz w:val="24"/>
          <w:u w:val="single"/>
          <w:lang w:eastAsia="zh-CN"/>
        </w:rPr>
        <w:t>）</w:t>
      </w:r>
      <w:r>
        <w:rPr>
          <w:rFonts w:hint="eastAsia" w:asciiTheme="minorEastAsia" w:hAnsiTheme="minorEastAsia" w:eastAsiaTheme="minorEastAsia" w:cstheme="minorEastAsia"/>
          <w:sz w:val="24"/>
          <w:u w:val="single"/>
        </w:rPr>
        <w:t>项目</w:t>
      </w:r>
      <w:r>
        <w:rPr>
          <w:rFonts w:hint="eastAsia" w:ascii="宋体" w:hAnsi="宋体"/>
          <w:sz w:val="24"/>
        </w:rPr>
        <w:t>”(招标编号：</w:t>
      </w:r>
      <w:r>
        <w:rPr>
          <w:rFonts w:hint="eastAsia" w:ascii="宋体" w:hAnsi="宋体"/>
          <w:sz w:val="24"/>
          <w:u w:val="single"/>
          <w:lang w:val="en-US" w:eastAsia="zh-CN"/>
        </w:rPr>
        <w:t xml:space="preserve">          </w:t>
      </w:r>
      <w:r>
        <w:rPr>
          <w:rFonts w:hint="eastAsia" w:ascii="宋体" w:hAnsi="宋体"/>
          <w:sz w:val="24"/>
        </w:rPr>
        <w:t>)的投标，我方以银行汇款形式向贵方帐户缴纳投标保证金</w:t>
      </w:r>
      <w:r>
        <w:rPr>
          <w:rFonts w:hint="eastAsia" w:ascii="宋体" w:hAnsi="宋体"/>
          <w:sz w:val="24"/>
          <w:highlight w:val="none"/>
        </w:rPr>
        <w:t>(大写</w:t>
      </w:r>
      <w:r>
        <w:rPr>
          <w:rFonts w:hint="eastAsia" w:ascii="宋体" w:hAnsi="宋体"/>
          <w:sz w:val="24"/>
          <w:highlight w:val="none"/>
          <w:u w:val="single"/>
          <w:lang w:val="en-US" w:eastAsia="zh-CN"/>
        </w:rPr>
        <w:t>贰</w:t>
      </w:r>
      <w:r>
        <w:rPr>
          <w:rFonts w:hint="eastAsia" w:ascii="宋体" w:hAnsi="宋体"/>
          <w:sz w:val="24"/>
          <w:highlight w:val="none"/>
          <w:u w:val="single"/>
        </w:rPr>
        <w:t>万</w:t>
      </w:r>
      <w:r>
        <w:rPr>
          <w:rFonts w:hint="eastAsia" w:ascii="宋体" w:hAnsi="宋体"/>
          <w:sz w:val="24"/>
          <w:highlight w:val="none"/>
        </w:rPr>
        <w:t>元)(小写￥</w:t>
      </w:r>
      <w:r>
        <w:rPr>
          <w:rFonts w:hint="eastAsia" w:ascii="宋体" w:hAnsi="宋体"/>
          <w:sz w:val="24"/>
          <w:highlight w:val="none"/>
          <w:lang w:val="en-US" w:eastAsia="zh-CN"/>
        </w:rPr>
        <w:t>2</w:t>
      </w:r>
      <w:r>
        <w:rPr>
          <w:rFonts w:hint="eastAsia" w:ascii="宋体" w:hAnsi="宋体"/>
          <w:sz w:val="24"/>
          <w:highlight w:val="none"/>
          <w:u w:val="single"/>
        </w:rPr>
        <w:t>0000.00</w:t>
      </w:r>
      <w:r>
        <w:rPr>
          <w:rFonts w:hint="eastAsia" w:ascii="宋体" w:hAnsi="宋体"/>
          <w:sz w:val="24"/>
          <w:highlight w:val="none"/>
        </w:rPr>
        <w:t>)</w:t>
      </w:r>
      <w:r>
        <w:rPr>
          <w:rFonts w:hint="eastAsia" w:ascii="宋体" w:hAnsi="宋体"/>
          <w:sz w:val="24"/>
        </w:rPr>
        <w:t>，因未中标，请贵公司给予办理无息退还，并退还到我方以下帐户中：</w:t>
      </w:r>
    </w:p>
    <w:p>
      <w:pPr>
        <w:tabs>
          <w:tab w:val="left" w:pos="978"/>
        </w:tabs>
        <w:spacing w:line="480" w:lineRule="auto"/>
        <w:rPr>
          <w:rFonts w:ascii="宋体" w:hAnsi="宋体"/>
          <w:sz w:val="24"/>
          <w:u w:val="single"/>
        </w:rPr>
      </w:pPr>
      <w:r>
        <w:rPr>
          <w:rFonts w:hint="eastAsia" w:ascii="宋体" w:hAnsi="宋体"/>
          <w:sz w:val="24"/>
        </w:rPr>
        <w:t>投标人全称：</w:t>
      </w:r>
    </w:p>
    <w:p>
      <w:pPr>
        <w:tabs>
          <w:tab w:val="left" w:pos="978"/>
        </w:tabs>
        <w:spacing w:line="480" w:lineRule="auto"/>
        <w:rPr>
          <w:rFonts w:ascii="宋体" w:hAnsi="宋体"/>
          <w:sz w:val="24"/>
        </w:rPr>
      </w:pPr>
      <w:r>
        <w:rPr>
          <w:rFonts w:hint="eastAsia" w:ascii="宋体" w:hAnsi="宋体"/>
          <w:sz w:val="24"/>
        </w:rPr>
        <w:t>开户行全称：</w:t>
      </w:r>
    </w:p>
    <w:p>
      <w:pPr>
        <w:tabs>
          <w:tab w:val="left" w:pos="978"/>
        </w:tabs>
        <w:spacing w:line="480" w:lineRule="auto"/>
        <w:rPr>
          <w:rFonts w:ascii="宋体" w:hAnsi="宋体"/>
          <w:sz w:val="24"/>
        </w:rPr>
      </w:pPr>
      <w:r>
        <w:rPr>
          <w:rFonts w:hint="eastAsia" w:ascii="宋体" w:hAnsi="宋体"/>
          <w:sz w:val="24"/>
        </w:rPr>
        <w:t>账    号：</w:t>
      </w:r>
    </w:p>
    <w:p>
      <w:pPr>
        <w:tabs>
          <w:tab w:val="left" w:pos="978"/>
        </w:tabs>
        <w:spacing w:line="360" w:lineRule="auto"/>
        <w:rPr>
          <w:rFonts w:ascii="宋体" w:hAnsi="宋体"/>
          <w:b/>
          <w:sz w:val="24"/>
        </w:rPr>
      </w:pPr>
    </w:p>
    <w:p>
      <w:pPr>
        <w:autoSpaceDN w:val="0"/>
        <w:spacing w:beforeAutospacing="1" w:afterAutospacing="1" w:line="240" w:lineRule="exact"/>
        <w:ind w:firstLine="2880" w:firstLineChars="1200"/>
        <w:rPr>
          <w:rFonts w:ascii="宋体" w:hAnsi="宋体"/>
          <w:sz w:val="24"/>
        </w:rPr>
      </w:pPr>
      <w:r>
        <w:rPr>
          <w:rFonts w:ascii="宋体" w:hAnsi="宋体"/>
          <w:sz w:val="24"/>
        </w:rPr>
        <w:t>投标人：</w:t>
      </w:r>
      <w:r>
        <w:rPr>
          <w:rFonts w:ascii="宋体" w:hAnsi="宋体"/>
          <w:sz w:val="24"/>
          <w:u w:val="single"/>
        </w:rPr>
        <w:t>（全称并加盖单位公章）</w:t>
      </w:r>
    </w:p>
    <w:p>
      <w:pPr>
        <w:autoSpaceDN w:val="0"/>
        <w:spacing w:beforeAutospacing="1" w:afterAutospacing="1" w:line="240" w:lineRule="exact"/>
        <w:ind w:firstLine="2880" w:firstLineChars="1200"/>
        <w:rPr>
          <w:rFonts w:ascii="宋体" w:hAnsi="宋体"/>
          <w:sz w:val="24"/>
        </w:rPr>
      </w:pPr>
      <w:r>
        <w:rPr>
          <w:rFonts w:hint="eastAsia" w:ascii="宋体" w:hAnsi="宋体" w:cs="宋体"/>
          <w:bCs/>
          <w:color w:val="000000"/>
          <w:kern w:val="0"/>
          <w:sz w:val="24"/>
        </w:rPr>
        <w:t>法定代表人或委托代理人（</w:t>
      </w:r>
      <w:r>
        <w:rPr>
          <w:rFonts w:ascii="宋体" w:hAnsi="宋体"/>
          <w:sz w:val="24"/>
        </w:rPr>
        <w:t>签字</w:t>
      </w:r>
      <w:r>
        <w:rPr>
          <w:rFonts w:hint="eastAsia" w:ascii="宋体" w:hAnsi="宋体"/>
          <w:sz w:val="24"/>
        </w:rPr>
        <w:t>）</w:t>
      </w:r>
      <w:r>
        <w:rPr>
          <w:rFonts w:ascii="宋体" w:hAnsi="宋体"/>
          <w:sz w:val="24"/>
        </w:rPr>
        <w:t>：</w:t>
      </w:r>
    </w:p>
    <w:p>
      <w:pPr>
        <w:autoSpaceDN w:val="0"/>
        <w:spacing w:beforeAutospacing="1" w:afterAutospacing="1" w:line="240" w:lineRule="exact"/>
        <w:ind w:firstLine="2880" w:firstLineChars="1200"/>
        <w:rPr>
          <w:rFonts w:ascii="宋体" w:hAnsi="宋体"/>
          <w:sz w:val="24"/>
        </w:rPr>
      </w:pPr>
      <w:r>
        <w:rPr>
          <w:rFonts w:ascii="宋体" w:hAnsi="宋体"/>
          <w:sz w:val="24"/>
        </w:rPr>
        <w:t>日期：</w:t>
      </w:r>
      <w:r>
        <w:rPr>
          <w:rFonts w:hint="eastAsia" w:ascii="宋体" w:hAnsi="宋体"/>
          <w:sz w:val="24"/>
          <w:u w:val="single"/>
        </w:rPr>
        <w:t>2024</w:t>
      </w:r>
      <w:r>
        <w:rPr>
          <w:rFonts w:ascii="宋体" w:hAnsi="宋体"/>
          <w:sz w:val="24"/>
        </w:rPr>
        <w:t>年</w:t>
      </w:r>
      <w:r>
        <w:rPr>
          <w:rFonts w:hint="eastAsia" w:ascii="宋体" w:hAnsi="宋体"/>
          <w:sz w:val="24"/>
        </w:rPr>
        <w:t xml:space="preserve"> </w:t>
      </w:r>
      <w:r>
        <w:rPr>
          <w:rFonts w:hint="eastAsia" w:ascii="宋体" w:hAnsi="宋体"/>
          <w:sz w:val="24"/>
          <w:lang w:val="en-US" w:eastAsia="zh-CN"/>
        </w:rPr>
        <w:t xml:space="preserve"> </w:t>
      </w:r>
      <w:r>
        <w:rPr>
          <w:rFonts w:ascii="宋体" w:hAnsi="宋体"/>
          <w:sz w:val="24"/>
        </w:rPr>
        <w:t>月</w:t>
      </w:r>
      <w:r>
        <w:rPr>
          <w:rFonts w:hint="eastAsia" w:ascii="宋体" w:hAnsi="宋体"/>
          <w:sz w:val="24"/>
          <w:lang w:val="en-US" w:eastAsia="zh-CN"/>
        </w:rPr>
        <w:t xml:space="preserve"> </w:t>
      </w:r>
      <w:r>
        <w:rPr>
          <w:rFonts w:hint="eastAsia" w:ascii="宋体" w:hAnsi="宋体"/>
          <w:sz w:val="24"/>
        </w:rPr>
        <w:t xml:space="preserve"> </w:t>
      </w:r>
      <w:r>
        <w:rPr>
          <w:rFonts w:ascii="宋体" w:hAnsi="宋体"/>
          <w:sz w:val="24"/>
        </w:rPr>
        <w:t>日</w:t>
      </w:r>
    </w:p>
    <w:p>
      <w:pPr>
        <w:pStyle w:val="7"/>
        <w:spacing w:line="400" w:lineRule="exact"/>
        <w:ind w:firstLine="480" w:firstLineChars="200"/>
        <w:rPr>
          <w:rFonts w:hAnsi="宋体" w:cs="宋体"/>
          <w:kern w:val="0"/>
          <w:sz w:val="24"/>
          <w:szCs w:val="24"/>
        </w:rPr>
      </w:pPr>
    </w:p>
    <w:p>
      <w:pPr>
        <w:pStyle w:val="7"/>
        <w:spacing w:line="400" w:lineRule="exact"/>
        <w:ind w:firstLine="480" w:firstLineChars="200"/>
        <w:rPr>
          <w:rFonts w:hAnsi="宋体" w:cs="宋体"/>
          <w:kern w:val="0"/>
          <w:sz w:val="24"/>
          <w:szCs w:val="24"/>
        </w:rPr>
      </w:pPr>
    </w:p>
    <w:bookmarkEnd w:id="89"/>
    <w:bookmarkEnd w:id="90"/>
    <w:bookmarkEnd w:id="91"/>
    <w:bookmarkEnd w:id="92"/>
    <w:bookmarkEnd w:id="93"/>
    <w:bookmarkEnd w:id="94"/>
    <w:bookmarkEnd w:id="95"/>
    <w:bookmarkEnd w:id="96"/>
    <w:p/>
    <w:sectPr>
      <w:footerReference r:id="rId8"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G Times">
    <w:altName w:val="Times New Roman"/>
    <w:panose1 w:val="00000000000000000000"/>
    <w:charset w:val="00"/>
    <w:family w:val="roma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Thorndale">
    <w:altName w:val="Times New Roman"/>
    <w:panose1 w:val="00000000000000000000"/>
    <w:charset w:val="00"/>
    <w:family w:val="roman"/>
    <w:pitch w:val="default"/>
    <w:sig w:usb0="00000000" w:usb1="00000000" w:usb2="00000000" w:usb3="00000000" w:csb0="0000009F" w:csb1="00000000"/>
  </w:font>
  <w:font w:name="华文细黑">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SSJ-PK7482000002d-Identity-H">
    <w:altName w:val="黑体"/>
    <w:panose1 w:val="00000000000000000000"/>
    <w:charset w:val="86"/>
    <w:family w:val="auto"/>
    <w:pitch w:val="default"/>
    <w:sig w:usb0="00000000" w:usb1="00000000" w:usb2="00000010" w:usb3="00000000" w:csb0="00040000" w:csb1="00000000"/>
  </w:font>
  <w:font w:name="H-SS9-PK74820000032-Identity-H">
    <w:altName w:val="黑体"/>
    <w:panose1 w:val="00000000000000000000"/>
    <w:charset w:val="86"/>
    <w:family w:val="auto"/>
    <w:pitch w:val="default"/>
    <w:sig w:usb0="00000000" w:usb1="00000000" w:usb2="00000010" w:usb3="00000000" w:csb0="00040000" w:csb1="00000000"/>
  </w:font>
  <w:font w:name="O9-PK7484ba-Identity-H">
    <w:altName w:val="黑体"/>
    <w:panose1 w:val="00000000000000000000"/>
    <w:charset w:val="86"/>
    <w:family w:val="auto"/>
    <w:pitch w:val="default"/>
    <w:sig w:usb0="00000000" w:usb1="00000000" w:usb2="00000010" w:usb3="00000000" w:csb0="00040000" w:csb1="00000000"/>
  </w:font>
  <w:font w:name="HTJ-PK74820000034-Identity-H">
    <w:altName w:val="黑体"/>
    <w:panose1 w:val="00000000000000000000"/>
    <w:charset w:val="86"/>
    <w:family w:val="auto"/>
    <w:pitch w:val="default"/>
    <w:sig w:usb0="00000000" w:usb1="00000000" w:usb2="00000010" w:usb3="00000000" w:csb0="00040000" w:csb1="00000000"/>
  </w:font>
  <w:font w:name="H-HT9-PK74820000037-Identity-H">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rPr>
                              <w:rStyle w:val="26"/>
                            </w:rPr>
                          </w:pPr>
                          <w:r>
                            <w:fldChar w:fldCharType="begin"/>
                          </w:r>
                          <w:r>
                            <w:rPr>
                              <w:rStyle w:val="26"/>
                            </w:rPr>
                            <w:instrText xml:space="preserve">PAGE  </w:instrText>
                          </w:r>
                          <w:r>
                            <w:fldChar w:fldCharType="separate"/>
                          </w:r>
                          <w:r>
                            <w:rPr>
                              <w:rStyle w:val="26"/>
                            </w:rP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9"/>
                      <w:rPr>
                        <w:rStyle w:val="26"/>
                      </w:rPr>
                    </w:pPr>
                    <w:r>
                      <w:fldChar w:fldCharType="begin"/>
                    </w:r>
                    <w:r>
                      <w:rPr>
                        <w:rStyle w:val="26"/>
                      </w:rPr>
                      <w:instrText xml:space="preserve">PAGE  </w:instrText>
                    </w:r>
                    <w:r>
                      <w:fldChar w:fldCharType="separate"/>
                    </w:r>
                    <w:r>
                      <w:rPr>
                        <w:rStyle w:val="26"/>
                      </w:rP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26"/>
      </w:rPr>
    </w:pPr>
    <w:r>
      <w:fldChar w:fldCharType="begin"/>
    </w:r>
    <w:r>
      <w:rPr>
        <w:rStyle w:val="26"/>
      </w:rPr>
      <w:instrText xml:space="preserve">PAGE  </w:instrText>
    </w:r>
    <w:r>
      <w:fldChar w:fldCharType="end"/>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- 17 -</w:t>
                          </w:r>
                          <w:r>
                            <w:rPr>
                              <w:rFonts w:hint="eastAsia"/>
                              <w:sz w:val="18"/>
                            </w:rPr>
                            <w:fldChar w:fldCharType="end"/>
                          </w:r>
                        </w:p>
                      </w:txbxContent>
                    </wps:txbx>
                    <wps:bodyPr wrap="none" lIns="0" tIns="0" rIns="0" bIns="0" upright="1">
                      <a:spAutoFit/>
                    </wps:bodyPr>
                  </wps:wsp>
                </a:graphicData>
              </a:graphic>
            </wp:anchor>
          </w:drawing>
        </mc:Choice>
        <mc:Fallback>
          <w:pict>
            <v:shape id="文本框 3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8RvltkBAACxAwAADgAAAGRycy9lMm9Eb2MueG1srVNLbtswEN0XyB0I&#10;7mvJDhK4gukghZGgQNEWSHIAmqIsAvyBQ1vyBdobdNVN9z2Xz9EhJTlFuskiG2qGM3wz781oddMb&#10;TQ4ygHKW0fmspERa4Wpld4w+Pd69X1ICkduaa2clo0cJ9GZ98W7V+UouXOt0LQNBEAtV5xltY/RV&#10;UYBopeEwc15aDDYuGB7RDbuiDrxDdKOLRVleF50LtQ9OSAC83QxBOiKG1wC6plFCbpzYG2njgBqk&#10;5hEpQas80HXutmmkiF+bBmQkmlFkGvOJRdDeprNYr3i1C9y3Sowt8Ne08IKT4cpi0TPUhkdO9kH9&#10;B2WUCA5cE2fCmWIgkhVBFvPyhTYPLfcyc0GpwZ9Fh7eDFV8O3wJRNaPXlFhucOCnnz9Ov/6cfn8n&#10;l5dJn85DhWkPHhNj/9H1uDXTPeBlot03waQvEiIYR3WPZ3VlH4lIj5aL5bLEkMDY5CB+8fzcB4j3&#10;0hmSDEYDji+ryg+fIQ6pU0qqZt2d0jqPUFvSMfrhanGVH5wjCK5typV5GUaYRGloPVmx3/Yjz62r&#10;j0izw4Vg1OL+U6I/WdQ77c5khMnYTsbeB7VrseN5rg7+dh+xt9xyqjDAItXk4CQz6XHr0qr86+es&#10;5z9t/R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OqXm5zwAAAAUBAAAPAAAAAAAAAAEAIAAAACIA&#10;AABkcnMvZG93bnJldi54bWxQSwECFAAUAAAACACHTuJA08RvltkBAACxAwAADgAAAAAAAAABACAA&#10;AAAeAQAAZHJzL2Uyb0RvYy54bWxQSwUGAAAAAAYABgBZAQAAaQU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- 17 -</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600" w:lineRule="exact"/>
      <w:ind w:right="-764" w:rightChars="-364"/>
      <w:jc w:val="left"/>
      <w:rPr>
        <w:rFonts w:ascii="宋体" w:hAnsi="宋体" w:cs="宋体"/>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pPr>
    <w:r>
      <w:rPr>
        <w:rFonts w:hint="eastAsia"/>
        <w:szCs w:val="18"/>
      </w:rPr>
      <w:t>福建省晶浦轻化有限公司闽盐牌</w:t>
    </w:r>
    <w:r>
      <w:rPr>
        <w:rFonts w:hint="eastAsia" w:ascii="宋体" w:hAnsi="宋体" w:cs="宋体"/>
        <w:color w:val="000000"/>
        <w:szCs w:val="18"/>
      </w:rPr>
      <w:t>500g餐饮专用盐和2kg腌制盐复合膜</w:t>
    </w:r>
    <w:r>
      <w:rPr>
        <w:rFonts w:hint="eastAsia" w:ascii="宋体" w:hAnsi="宋体" w:cs="宋体"/>
        <w:szCs w:val="18"/>
      </w:rPr>
      <w:t>采购询价文件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5BD22F"/>
    <w:multiLevelType w:val="multilevel"/>
    <w:tmpl w:val="855BD22F"/>
    <w:lvl w:ilvl="0" w:tentative="0">
      <w:start w:val="1"/>
      <w:numFmt w:val="japaneseCounting"/>
      <w:suff w:val="space"/>
      <w:lvlText w:val="第%1章"/>
      <w:lvlJc w:val="left"/>
      <w:pPr>
        <w:ind w:left="1080" w:hanging="1080"/>
      </w:pPr>
      <w:rPr>
        <w:rFonts w:hint="eastAsia" w:ascii="宋体" w:hAnsi="宋体"/>
        <w:b/>
        <w:color w:val="auto"/>
        <w:u w:val="none"/>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B69745DF"/>
    <w:multiLevelType w:val="singleLevel"/>
    <w:tmpl w:val="B69745DF"/>
    <w:lvl w:ilvl="0" w:tentative="0">
      <w:start w:val="9"/>
      <w:numFmt w:val="chineseCounting"/>
      <w:suff w:val="nothing"/>
      <w:lvlText w:val="%1、"/>
      <w:lvlJc w:val="left"/>
      <w:rPr>
        <w:rFonts w:hint="eastAsia"/>
      </w:rPr>
    </w:lvl>
  </w:abstractNum>
  <w:abstractNum w:abstractNumId="2">
    <w:nsid w:val="CCEE0AC4"/>
    <w:multiLevelType w:val="singleLevel"/>
    <w:tmpl w:val="CCEE0AC4"/>
    <w:lvl w:ilvl="0" w:tentative="0">
      <w:start w:val="1"/>
      <w:numFmt w:val="decimal"/>
      <w:lvlText w:val="%1."/>
      <w:lvlJc w:val="left"/>
      <w:pPr>
        <w:tabs>
          <w:tab w:val="left" w:pos="312"/>
        </w:tabs>
      </w:pPr>
    </w:lvl>
  </w:abstractNum>
  <w:abstractNum w:abstractNumId="3">
    <w:nsid w:val="DB3FE68C"/>
    <w:multiLevelType w:val="singleLevel"/>
    <w:tmpl w:val="DB3FE68C"/>
    <w:lvl w:ilvl="0" w:tentative="0">
      <w:start w:val="2"/>
      <w:numFmt w:val="decimal"/>
      <w:suff w:val="nothing"/>
      <w:lvlText w:val="%1、"/>
      <w:lvlJc w:val="left"/>
    </w:lvl>
  </w:abstractNum>
  <w:abstractNum w:abstractNumId="4">
    <w:nsid w:val="DB744287"/>
    <w:multiLevelType w:val="singleLevel"/>
    <w:tmpl w:val="DB744287"/>
    <w:lvl w:ilvl="0" w:tentative="0">
      <w:start w:val="6"/>
      <w:numFmt w:val="chineseCounting"/>
      <w:suff w:val="nothing"/>
      <w:lvlText w:val="%1、"/>
      <w:lvlJc w:val="left"/>
      <w:rPr>
        <w:rFonts w:hint="eastAsia"/>
      </w:rPr>
    </w:lvl>
  </w:abstractNum>
  <w:abstractNum w:abstractNumId="5">
    <w:nsid w:val="E45EEC5C"/>
    <w:multiLevelType w:val="singleLevel"/>
    <w:tmpl w:val="E45EEC5C"/>
    <w:lvl w:ilvl="0" w:tentative="0">
      <w:start w:val="2"/>
      <w:numFmt w:val="decimal"/>
      <w:suff w:val="nothing"/>
      <w:lvlText w:val="%1、"/>
      <w:lvlJc w:val="left"/>
    </w:lvl>
  </w:abstractNum>
  <w:abstractNum w:abstractNumId="6">
    <w:nsid w:val="00000016"/>
    <w:multiLevelType w:val="multilevel"/>
    <w:tmpl w:val="00000016"/>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28020941"/>
    <w:multiLevelType w:val="multilevel"/>
    <w:tmpl w:val="28020941"/>
    <w:lvl w:ilvl="0" w:tentative="0">
      <w:start w:val="1"/>
      <w:numFmt w:val="decimal"/>
      <w:pStyle w:val="4"/>
      <w:isLgl/>
      <w:lvlText w:val="%1."/>
      <w:lvlJc w:val="left"/>
      <w:pPr>
        <w:tabs>
          <w:tab w:val="left" w:pos="425"/>
        </w:tabs>
        <w:ind w:left="425" w:hanging="425"/>
      </w:pPr>
      <w:rPr>
        <w:rFonts w:hint="eastAsia"/>
        <w:sz w:val="24"/>
        <w:szCs w:val="24"/>
      </w:rPr>
    </w:lvl>
    <w:lvl w:ilvl="1" w:tentative="0">
      <w:start w:val="1"/>
      <w:numFmt w:val="decimal"/>
      <w:pStyle w:val="5"/>
      <w:lvlText w:val="%1.%2."/>
      <w:lvlJc w:val="left"/>
      <w:pPr>
        <w:tabs>
          <w:tab w:val="left" w:pos="567"/>
        </w:tabs>
        <w:ind w:left="567" w:hanging="567"/>
      </w:pPr>
      <w:rPr>
        <w:rFonts w:hint="eastAsia"/>
        <w:b/>
        <w:i w:val="0"/>
        <w:sz w:val="30"/>
      </w:rPr>
    </w:lvl>
    <w:lvl w:ilvl="2" w:tentative="0">
      <w:start w:val="1"/>
      <w:numFmt w:val="decimal"/>
      <w:lvlText w:val="%1.%2.%3."/>
      <w:lvlJc w:val="left"/>
      <w:pPr>
        <w:tabs>
          <w:tab w:val="left" w:pos="709"/>
        </w:tabs>
        <w:ind w:left="709" w:hanging="709"/>
      </w:pPr>
      <w:rPr>
        <w:rFonts w:hint="eastAsia"/>
        <w:b/>
        <w:i w:val="0"/>
        <w:sz w:val="28"/>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8">
    <w:nsid w:val="31BF3A17"/>
    <w:multiLevelType w:val="multilevel"/>
    <w:tmpl w:val="31BF3A17"/>
    <w:lvl w:ilvl="0" w:tentative="0">
      <w:start w:val="1"/>
      <w:numFmt w:val="japaneseCounting"/>
      <w:lvlText w:val="第%1章"/>
      <w:lvlJc w:val="left"/>
      <w:pPr>
        <w:ind w:left="1650" w:hanging="1080"/>
      </w:pPr>
      <w:rPr>
        <w:rFonts w:hint="default"/>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num w:numId="1">
    <w:abstractNumId w:val="7"/>
  </w:num>
  <w:num w:numId="2">
    <w:abstractNumId w:val="0"/>
  </w:num>
  <w:num w:numId="3">
    <w:abstractNumId w:val="8"/>
  </w:num>
  <w:num w:numId="4">
    <w:abstractNumId w:val="3"/>
  </w:num>
  <w:num w:numId="5">
    <w:abstractNumId w:val="5"/>
  </w:num>
  <w:num w:numId="6">
    <w:abstractNumId w:val="4"/>
  </w:num>
  <w:num w:numId="7">
    <w:abstractNumId w:val="1"/>
  </w:num>
  <w:num w:numId="8">
    <w:abstractNumId w:val="2"/>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NlNjM1ODUwMGZhNGMzMmJjZTI3OTliMjI3ODg5NmMifQ=="/>
  </w:docVars>
  <w:rsids>
    <w:rsidRoot w:val="51215561"/>
    <w:rsid w:val="00220219"/>
    <w:rsid w:val="00245A75"/>
    <w:rsid w:val="00327047"/>
    <w:rsid w:val="004D6D9B"/>
    <w:rsid w:val="00557A92"/>
    <w:rsid w:val="00622048"/>
    <w:rsid w:val="00770DD4"/>
    <w:rsid w:val="007949DE"/>
    <w:rsid w:val="00967AB3"/>
    <w:rsid w:val="00A569A0"/>
    <w:rsid w:val="00C62E20"/>
    <w:rsid w:val="00D55A0F"/>
    <w:rsid w:val="01477FA7"/>
    <w:rsid w:val="01B6599D"/>
    <w:rsid w:val="01EA0D0A"/>
    <w:rsid w:val="023B2AFC"/>
    <w:rsid w:val="035F31EB"/>
    <w:rsid w:val="03643298"/>
    <w:rsid w:val="03765A89"/>
    <w:rsid w:val="03AF7F13"/>
    <w:rsid w:val="04485A4F"/>
    <w:rsid w:val="04656760"/>
    <w:rsid w:val="04811EF5"/>
    <w:rsid w:val="04865F1B"/>
    <w:rsid w:val="04E77680"/>
    <w:rsid w:val="05000793"/>
    <w:rsid w:val="05474B9B"/>
    <w:rsid w:val="05FD02D3"/>
    <w:rsid w:val="060C4319"/>
    <w:rsid w:val="06A068A5"/>
    <w:rsid w:val="06B15A4B"/>
    <w:rsid w:val="06B9654E"/>
    <w:rsid w:val="073038CA"/>
    <w:rsid w:val="07860A1C"/>
    <w:rsid w:val="07931456"/>
    <w:rsid w:val="07B44D0D"/>
    <w:rsid w:val="07B6183E"/>
    <w:rsid w:val="081D5873"/>
    <w:rsid w:val="081E57A8"/>
    <w:rsid w:val="08622CA0"/>
    <w:rsid w:val="088A4C65"/>
    <w:rsid w:val="088C5030"/>
    <w:rsid w:val="098B21E0"/>
    <w:rsid w:val="098B4CC4"/>
    <w:rsid w:val="09E460EE"/>
    <w:rsid w:val="0A050431"/>
    <w:rsid w:val="0A3465C0"/>
    <w:rsid w:val="0AB34DA5"/>
    <w:rsid w:val="0ACA7A62"/>
    <w:rsid w:val="0AD64028"/>
    <w:rsid w:val="0B98590F"/>
    <w:rsid w:val="0BB03826"/>
    <w:rsid w:val="0BBE689D"/>
    <w:rsid w:val="0BCE647B"/>
    <w:rsid w:val="0C1C3C1F"/>
    <w:rsid w:val="0C570896"/>
    <w:rsid w:val="0D1C1DD0"/>
    <w:rsid w:val="0D565D22"/>
    <w:rsid w:val="0D873093"/>
    <w:rsid w:val="0DF249AE"/>
    <w:rsid w:val="0E6F229E"/>
    <w:rsid w:val="0EF21B87"/>
    <w:rsid w:val="0F471652"/>
    <w:rsid w:val="0F5C49B6"/>
    <w:rsid w:val="10814D64"/>
    <w:rsid w:val="108B33FA"/>
    <w:rsid w:val="10A12E99"/>
    <w:rsid w:val="10A36551"/>
    <w:rsid w:val="10A703FF"/>
    <w:rsid w:val="10D42ED5"/>
    <w:rsid w:val="113F27C4"/>
    <w:rsid w:val="11E173FE"/>
    <w:rsid w:val="11F44851"/>
    <w:rsid w:val="11F52345"/>
    <w:rsid w:val="11F84237"/>
    <w:rsid w:val="127512D7"/>
    <w:rsid w:val="1322572F"/>
    <w:rsid w:val="13244015"/>
    <w:rsid w:val="13835AA2"/>
    <w:rsid w:val="13E47001"/>
    <w:rsid w:val="14F857BA"/>
    <w:rsid w:val="156445E1"/>
    <w:rsid w:val="160340A5"/>
    <w:rsid w:val="16173C69"/>
    <w:rsid w:val="179B00CB"/>
    <w:rsid w:val="18835EC0"/>
    <w:rsid w:val="188B120B"/>
    <w:rsid w:val="197F2E33"/>
    <w:rsid w:val="1ACA0B93"/>
    <w:rsid w:val="1B0431EE"/>
    <w:rsid w:val="1C1F7B33"/>
    <w:rsid w:val="1C274FD1"/>
    <w:rsid w:val="1C2F713F"/>
    <w:rsid w:val="1C5F7D14"/>
    <w:rsid w:val="1C9D0F35"/>
    <w:rsid w:val="1CE62AFA"/>
    <w:rsid w:val="1CEB12D6"/>
    <w:rsid w:val="1D226ED6"/>
    <w:rsid w:val="1D5C1F3F"/>
    <w:rsid w:val="1D812687"/>
    <w:rsid w:val="1DA65053"/>
    <w:rsid w:val="1DFC44AE"/>
    <w:rsid w:val="1E4E7213"/>
    <w:rsid w:val="1E6D4F18"/>
    <w:rsid w:val="1ECC3AC1"/>
    <w:rsid w:val="1F7A5B3A"/>
    <w:rsid w:val="1F9B082E"/>
    <w:rsid w:val="201E4241"/>
    <w:rsid w:val="2053446D"/>
    <w:rsid w:val="208B3252"/>
    <w:rsid w:val="211E4448"/>
    <w:rsid w:val="21794CE2"/>
    <w:rsid w:val="21F86A84"/>
    <w:rsid w:val="223631C6"/>
    <w:rsid w:val="231E5247"/>
    <w:rsid w:val="233601A4"/>
    <w:rsid w:val="23B50C57"/>
    <w:rsid w:val="24F2177E"/>
    <w:rsid w:val="2526553E"/>
    <w:rsid w:val="259D2D82"/>
    <w:rsid w:val="2669315F"/>
    <w:rsid w:val="28AB573B"/>
    <w:rsid w:val="28D50E52"/>
    <w:rsid w:val="28F83638"/>
    <w:rsid w:val="29493FC8"/>
    <w:rsid w:val="298B5AA6"/>
    <w:rsid w:val="29DE7756"/>
    <w:rsid w:val="2A4D6571"/>
    <w:rsid w:val="2ABD0763"/>
    <w:rsid w:val="2AD47E5D"/>
    <w:rsid w:val="2B2D606B"/>
    <w:rsid w:val="2B6174EC"/>
    <w:rsid w:val="2BB54A6B"/>
    <w:rsid w:val="2BCE387A"/>
    <w:rsid w:val="2BD55811"/>
    <w:rsid w:val="2BE147CA"/>
    <w:rsid w:val="2C434FF0"/>
    <w:rsid w:val="2C561EB4"/>
    <w:rsid w:val="2CED0939"/>
    <w:rsid w:val="2D44332F"/>
    <w:rsid w:val="2D4F3DC8"/>
    <w:rsid w:val="2DC366EC"/>
    <w:rsid w:val="2DD14996"/>
    <w:rsid w:val="2E93312D"/>
    <w:rsid w:val="2EA1609E"/>
    <w:rsid w:val="2EC12A20"/>
    <w:rsid w:val="2FB339F6"/>
    <w:rsid w:val="30162B97"/>
    <w:rsid w:val="3053016A"/>
    <w:rsid w:val="3066002C"/>
    <w:rsid w:val="308767BC"/>
    <w:rsid w:val="309F2020"/>
    <w:rsid w:val="3166004A"/>
    <w:rsid w:val="31914036"/>
    <w:rsid w:val="32593FC4"/>
    <w:rsid w:val="32786166"/>
    <w:rsid w:val="32C23C95"/>
    <w:rsid w:val="333D5A45"/>
    <w:rsid w:val="33762623"/>
    <w:rsid w:val="33AA5B11"/>
    <w:rsid w:val="33E178FA"/>
    <w:rsid w:val="34057583"/>
    <w:rsid w:val="34AC6D41"/>
    <w:rsid w:val="34FA0097"/>
    <w:rsid w:val="351C6BCD"/>
    <w:rsid w:val="35405438"/>
    <w:rsid w:val="35830640"/>
    <w:rsid w:val="35906E3A"/>
    <w:rsid w:val="359E007A"/>
    <w:rsid w:val="35C2112C"/>
    <w:rsid w:val="35F53218"/>
    <w:rsid w:val="361F6F73"/>
    <w:rsid w:val="369F0797"/>
    <w:rsid w:val="36AA1648"/>
    <w:rsid w:val="36AE43D2"/>
    <w:rsid w:val="36C27BFC"/>
    <w:rsid w:val="36F837F7"/>
    <w:rsid w:val="371A7600"/>
    <w:rsid w:val="37986A3C"/>
    <w:rsid w:val="37DE63DD"/>
    <w:rsid w:val="37F963E3"/>
    <w:rsid w:val="38C778D7"/>
    <w:rsid w:val="38EB788E"/>
    <w:rsid w:val="39CF5955"/>
    <w:rsid w:val="39FE7FD7"/>
    <w:rsid w:val="3A104F42"/>
    <w:rsid w:val="3A4E6FE7"/>
    <w:rsid w:val="3AAE705D"/>
    <w:rsid w:val="3AE33687"/>
    <w:rsid w:val="3B484F7C"/>
    <w:rsid w:val="3B833832"/>
    <w:rsid w:val="3BB14396"/>
    <w:rsid w:val="3BB15099"/>
    <w:rsid w:val="3BD53500"/>
    <w:rsid w:val="3BF26D46"/>
    <w:rsid w:val="3BF73EEF"/>
    <w:rsid w:val="3C0B1947"/>
    <w:rsid w:val="3C987145"/>
    <w:rsid w:val="3C9E36E5"/>
    <w:rsid w:val="3CE55132"/>
    <w:rsid w:val="3D2757A1"/>
    <w:rsid w:val="3D6174B2"/>
    <w:rsid w:val="3D6E04C1"/>
    <w:rsid w:val="3DF97109"/>
    <w:rsid w:val="3E8816B1"/>
    <w:rsid w:val="3F9F3CCE"/>
    <w:rsid w:val="402F14D9"/>
    <w:rsid w:val="40AC3604"/>
    <w:rsid w:val="412D7DE4"/>
    <w:rsid w:val="41543AE7"/>
    <w:rsid w:val="419902A2"/>
    <w:rsid w:val="432243D8"/>
    <w:rsid w:val="43972A39"/>
    <w:rsid w:val="439A53DC"/>
    <w:rsid w:val="43AF0632"/>
    <w:rsid w:val="43F47C9C"/>
    <w:rsid w:val="444B2EAA"/>
    <w:rsid w:val="44605A2C"/>
    <w:rsid w:val="458C18A0"/>
    <w:rsid w:val="45912C6B"/>
    <w:rsid w:val="459958C5"/>
    <w:rsid w:val="47604D6E"/>
    <w:rsid w:val="47BA4E75"/>
    <w:rsid w:val="480B10C3"/>
    <w:rsid w:val="48AF74EE"/>
    <w:rsid w:val="49757DE9"/>
    <w:rsid w:val="4A5036F6"/>
    <w:rsid w:val="4A833D3B"/>
    <w:rsid w:val="4AA552F1"/>
    <w:rsid w:val="4AAC3BEC"/>
    <w:rsid w:val="4AB730C6"/>
    <w:rsid w:val="4ADD3985"/>
    <w:rsid w:val="4AEA094E"/>
    <w:rsid w:val="4AFB244D"/>
    <w:rsid w:val="4B472385"/>
    <w:rsid w:val="4B586B6D"/>
    <w:rsid w:val="4BE1475E"/>
    <w:rsid w:val="4BFE097F"/>
    <w:rsid w:val="4C2A00DB"/>
    <w:rsid w:val="4C4B437D"/>
    <w:rsid w:val="4CEF1F9C"/>
    <w:rsid w:val="4D0248B2"/>
    <w:rsid w:val="4D8E16FD"/>
    <w:rsid w:val="4D9870E7"/>
    <w:rsid w:val="4E040BF4"/>
    <w:rsid w:val="4E7C741E"/>
    <w:rsid w:val="4ECD77CA"/>
    <w:rsid w:val="4F1375CA"/>
    <w:rsid w:val="4F781129"/>
    <w:rsid w:val="50700B9D"/>
    <w:rsid w:val="51007420"/>
    <w:rsid w:val="51215561"/>
    <w:rsid w:val="51EB0AC5"/>
    <w:rsid w:val="52B963FC"/>
    <w:rsid w:val="535726B3"/>
    <w:rsid w:val="53A9537C"/>
    <w:rsid w:val="53AE4847"/>
    <w:rsid w:val="53BB741B"/>
    <w:rsid w:val="54495AB0"/>
    <w:rsid w:val="545D5952"/>
    <w:rsid w:val="54AA2FA2"/>
    <w:rsid w:val="54F22231"/>
    <w:rsid w:val="55211969"/>
    <w:rsid w:val="55CB78A6"/>
    <w:rsid w:val="56146741"/>
    <w:rsid w:val="56215BBD"/>
    <w:rsid w:val="567112D5"/>
    <w:rsid w:val="567A55AD"/>
    <w:rsid w:val="56C15F8B"/>
    <w:rsid w:val="56F6746E"/>
    <w:rsid w:val="57BC6FCD"/>
    <w:rsid w:val="57D029E0"/>
    <w:rsid w:val="57D50289"/>
    <w:rsid w:val="57DB2AA4"/>
    <w:rsid w:val="586C77FD"/>
    <w:rsid w:val="58923E30"/>
    <w:rsid w:val="5A230A7F"/>
    <w:rsid w:val="5A7F4A16"/>
    <w:rsid w:val="5A870CBD"/>
    <w:rsid w:val="5AA052BE"/>
    <w:rsid w:val="5ACA5E51"/>
    <w:rsid w:val="5B1D2573"/>
    <w:rsid w:val="5BB4118B"/>
    <w:rsid w:val="5BBA702D"/>
    <w:rsid w:val="5DD85B35"/>
    <w:rsid w:val="5EB54E98"/>
    <w:rsid w:val="5EC833BE"/>
    <w:rsid w:val="5F5371D6"/>
    <w:rsid w:val="5FD623F5"/>
    <w:rsid w:val="5FF4420F"/>
    <w:rsid w:val="5FF853BF"/>
    <w:rsid w:val="60140BC2"/>
    <w:rsid w:val="60890B18"/>
    <w:rsid w:val="61113F96"/>
    <w:rsid w:val="613A660C"/>
    <w:rsid w:val="62354B71"/>
    <w:rsid w:val="62617EBB"/>
    <w:rsid w:val="627B3E05"/>
    <w:rsid w:val="62B9301F"/>
    <w:rsid w:val="63011008"/>
    <w:rsid w:val="63C44220"/>
    <w:rsid w:val="63F2458C"/>
    <w:rsid w:val="64A91EAA"/>
    <w:rsid w:val="64E33BD5"/>
    <w:rsid w:val="65451723"/>
    <w:rsid w:val="65565F5B"/>
    <w:rsid w:val="65E05E54"/>
    <w:rsid w:val="65F32544"/>
    <w:rsid w:val="6636514C"/>
    <w:rsid w:val="665A07BE"/>
    <w:rsid w:val="673C6E74"/>
    <w:rsid w:val="676A191E"/>
    <w:rsid w:val="677D6DD7"/>
    <w:rsid w:val="683313D3"/>
    <w:rsid w:val="684868C5"/>
    <w:rsid w:val="687913EB"/>
    <w:rsid w:val="68B92C2E"/>
    <w:rsid w:val="68D8789D"/>
    <w:rsid w:val="691F6411"/>
    <w:rsid w:val="6935400F"/>
    <w:rsid w:val="6A152CEC"/>
    <w:rsid w:val="6A283CDA"/>
    <w:rsid w:val="6A4051D3"/>
    <w:rsid w:val="6A585C24"/>
    <w:rsid w:val="6A743396"/>
    <w:rsid w:val="6AC460DD"/>
    <w:rsid w:val="6B2D401B"/>
    <w:rsid w:val="6B5069D6"/>
    <w:rsid w:val="6B581098"/>
    <w:rsid w:val="6B6E1C17"/>
    <w:rsid w:val="6B723ACA"/>
    <w:rsid w:val="6BDE5874"/>
    <w:rsid w:val="6BFB1767"/>
    <w:rsid w:val="6C0F54CE"/>
    <w:rsid w:val="6C564BA6"/>
    <w:rsid w:val="6C753CD7"/>
    <w:rsid w:val="6C8764FF"/>
    <w:rsid w:val="6C9F376B"/>
    <w:rsid w:val="6D713023"/>
    <w:rsid w:val="6DD16760"/>
    <w:rsid w:val="6DF04A2C"/>
    <w:rsid w:val="6E764F78"/>
    <w:rsid w:val="6EB24030"/>
    <w:rsid w:val="6F15797D"/>
    <w:rsid w:val="6FA25096"/>
    <w:rsid w:val="70911B91"/>
    <w:rsid w:val="71541A92"/>
    <w:rsid w:val="71736568"/>
    <w:rsid w:val="717811ED"/>
    <w:rsid w:val="717F24BF"/>
    <w:rsid w:val="719156E7"/>
    <w:rsid w:val="71A30EEA"/>
    <w:rsid w:val="71B9468C"/>
    <w:rsid w:val="72912BBC"/>
    <w:rsid w:val="72CA1492"/>
    <w:rsid w:val="72DE1FDA"/>
    <w:rsid w:val="73076E41"/>
    <w:rsid w:val="732108D4"/>
    <w:rsid w:val="73216F59"/>
    <w:rsid w:val="736213D0"/>
    <w:rsid w:val="73CC70BC"/>
    <w:rsid w:val="73D70546"/>
    <w:rsid w:val="74D3518E"/>
    <w:rsid w:val="752D1C71"/>
    <w:rsid w:val="755240ED"/>
    <w:rsid w:val="7562746C"/>
    <w:rsid w:val="75965C99"/>
    <w:rsid w:val="75B577F2"/>
    <w:rsid w:val="75B63E8B"/>
    <w:rsid w:val="75CA1294"/>
    <w:rsid w:val="75FF5064"/>
    <w:rsid w:val="76433DA3"/>
    <w:rsid w:val="76A84BC7"/>
    <w:rsid w:val="76F40A6B"/>
    <w:rsid w:val="771B6317"/>
    <w:rsid w:val="774617A6"/>
    <w:rsid w:val="774939B0"/>
    <w:rsid w:val="776E579F"/>
    <w:rsid w:val="779F33D6"/>
    <w:rsid w:val="77C64219"/>
    <w:rsid w:val="780B228E"/>
    <w:rsid w:val="7855089E"/>
    <w:rsid w:val="787A651B"/>
    <w:rsid w:val="78FC438A"/>
    <w:rsid w:val="79126580"/>
    <w:rsid w:val="79A1116F"/>
    <w:rsid w:val="79D20FE3"/>
    <w:rsid w:val="79E161CC"/>
    <w:rsid w:val="7AC11BD7"/>
    <w:rsid w:val="7B413020"/>
    <w:rsid w:val="7BE60D98"/>
    <w:rsid w:val="7C0700AB"/>
    <w:rsid w:val="7C622AF4"/>
    <w:rsid w:val="7C806A1A"/>
    <w:rsid w:val="7CDC6896"/>
    <w:rsid w:val="7D476334"/>
    <w:rsid w:val="7D684737"/>
    <w:rsid w:val="7D9B679E"/>
    <w:rsid w:val="7DC85B5C"/>
    <w:rsid w:val="7E8C61D5"/>
    <w:rsid w:val="7EBA0095"/>
    <w:rsid w:val="7F8D194E"/>
    <w:rsid w:val="7FB615A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autoRedefine/>
    <w:qFormat/>
    <w:uiPriority w:val="0"/>
    <w:pPr>
      <w:keepNext/>
      <w:keepLines/>
      <w:numPr>
        <w:ilvl w:val="0"/>
        <w:numId w:val="1"/>
      </w:numPr>
      <w:spacing w:before="340" w:after="330" w:line="578" w:lineRule="auto"/>
      <w:jc w:val="center"/>
      <w:outlineLvl w:val="0"/>
    </w:pPr>
    <w:rPr>
      <w:rFonts w:eastAsia="黑体"/>
      <w:b/>
      <w:kern w:val="44"/>
      <w:sz w:val="36"/>
    </w:rPr>
  </w:style>
  <w:style w:type="paragraph" w:styleId="5">
    <w:name w:val="heading 2"/>
    <w:basedOn w:val="1"/>
    <w:next w:val="1"/>
    <w:autoRedefine/>
    <w:qFormat/>
    <w:uiPriority w:val="0"/>
    <w:pPr>
      <w:keepNext/>
      <w:keepLines/>
      <w:numPr>
        <w:ilvl w:val="1"/>
        <w:numId w:val="1"/>
      </w:numPr>
      <w:tabs>
        <w:tab w:val="left" w:pos="425"/>
      </w:tabs>
      <w:spacing w:before="260" w:after="260" w:line="415" w:lineRule="auto"/>
      <w:jc w:val="center"/>
      <w:outlineLvl w:val="1"/>
    </w:pPr>
    <w:rPr>
      <w:rFonts w:ascii="CG Times" w:hAnsi="CG Times"/>
      <w:b/>
      <w:sz w:val="30"/>
    </w:rPr>
  </w:style>
  <w:style w:type="character" w:default="1" w:styleId="14">
    <w:name w:val="Default Paragraph Font"/>
    <w:autoRedefine/>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autoRedefine/>
    <w:qFormat/>
    <w:uiPriority w:val="0"/>
    <w:pPr>
      <w:ind w:firstLine="420"/>
    </w:pPr>
    <w:rPr>
      <w:rFonts w:ascii="仿宋_GB2312"/>
      <w:b/>
      <w:szCs w:val="32"/>
    </w:rPr>
  </w:style>
  <w:style w:type="paragraph" w:styleId="3">
    <w:name w:val="header"/>
    <w:basedOn w:val="1"/>
    <w:next w:val="2"/>
    <w:autoRedefine/>
    <w:qFormat/>
    <w:uiPriority w:val="0"/>
    <w:pPr>
      <w:pBdr>
        <w:bottom w:val="single" w:color="auto" w:sz="6" w:space="1"/>
      </w:pBdr>
      <w:tabs>
        <w:tab w:val="center" w:pos="4153"/>
        <w:tab w:val="right" w:pos="8306"/>
      </w:tabs>
      <w:snapToGrid w:val="0"/>
      <w:jc w:val="center"/>
    </w:pPr>
    <w:rPr>
      <w:sz w:val="18"/>
    </w:rPr>
  </w:style>
  <w:style w:type="paragraph" w:styleId="6">
    <w:name w:val="Body Text"/>
    <w:basedOn w:val="1"/>
    <w:autoRedefine/>
    <w:qFormat/>
    <w:uiPriority w:val="0"/>
    <w:pPr>
      <w:spacing w:line="380" w:lineRule="exact"/>
    </w:pPr>
    <w:rPr>
      <w:sz w:val="24"/>
    </w:rPr>
  </w:style>
  <w:style w:type="paragraph" w:styleId="7">
    <w:name w:val="Plain Text"/>
    <w:basedOn w:val="1"/>
    <w:autoRedefine/>
    <w:qFormat/>
    <w:uiPriority w:val="0"/>
    <w:rPr>
      <w:rFonts w:ascii="Thorndale" w:hAnsi="Calibri"/>
      <w:szCs w:val="20"/>
    </w:rPr>
  </w:style>
  <w:style w:type="paragraph" w:styleId="8">
    <w:name w:val="Date"/>
    <w:basedOn w:val="1"/>
    <w:next w:val="1"/>
    <w:autoRedefine/>
    <w:qFormat/>
    <w:uiPriority w:val="0"/>
    <w:rPr>
      <w:kern w:val="0"/>
      <w:sz w:val="24"/>
      <w:szCs w:val="20"/>
    </w:r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toc 1"/>
    <w:basedOn w:val="1"/>
    <w:next w:val="1"/>
    <w:autoRedefine/>
    <w:qFormat/>
    <w:uiPriority w:val="0"/>
    <w:pPr>
      <w:tabs>
        <w:tab w:val="right" w:leader="dot" w:pos="9231"/>
      </w:tabs>
      <w:spacing w:line="600" w:lineRule="exact"/>
      <w:jc w:val="center"/>
    </w:pPr>
    <w:rPr>
      <w:rFonts w:ascii="宋体" w:hAnsi="宋体"/>
      <w:bCs/>
      <w:caps/>
      <w:sz w:val="24"/>
    </w:rPr>
  </w:style>
  <w:style w:type="paragraph" w:styleId="11">
    <w:name w:val="toc 2"/>
    <w:basedOn w:val="1"/>
    <w:next w:val="1"/>
    <w:autoRedefine/>
    <w:qFormat/>
    <w:uiPriority w:val="0"/>
    <w:pPr>
      <w:tabs>
        <w:tab w:val="right" w:leader="dot" w:pos="9231"/>
      </w:tabs>
      <w:spacing w:line="600" w:lineRule="exact"/>
      <w:ind w:left="422" w:leftChars="200"/>
    </w:pPr>
    <w:rPr>
      <w:rFonts w:ascii="宋体" w:hAnsi="宋体"/>
      <w:sz w:val="24"/>
    </w:rPr>
  </w:style>
  <w:style w:type="paragraph" w:styleId="12">
    <w:name w:val="Normal (Web)"/>
    <w:basedOn w:val="1"/>
    <w:autoRedefine/>
    <w:qFormat/>
    <w:uiPriority w:val="0"/>
    <w:pPr>
      <w:jc w:val="left"/>
    </w:pPr>
    <w:rPr>
      <w:rFonts w:ascii="Calibri" w:hAnsi="Calibri"/>
      <w:kern w:val="0"/>
      <w:sz w:val="24"/>
    </w:rPr>
  </w:style>
  <w:style w:type="character" w:styleId="15">
    <w:name w:val="Strong"/>
    <w:basedOn w:val="14"/>
    <w:autoRedefine/>
    <w:qFormat/>
    <w:uiPriority w:val="99"/>
    <w:rPr>
      <w:rFonts w:ascii="Times New Roman" w:hAnsi="Times New Roman" w:eastAsia="宋体" w:cs="Times New Roman"/>
      <w:b/>
      <w:bCs/>
    </w:rPr>
  </w:style>
  <w:style w:type="character" w:styleId="16">
    <w:name w:val="Hyperlink"/>
    <w:autoRedefine/>
    <w:qFormat/>
    <w:uiPriority w:val="0"/>
    <w:rPr>
      <w:color w:val="0000FF"/>
      <w:u w:val="single"/>
    </w:rPr>
  </w:style>
  <w:style w:type="paragraph" w:customStyle="1" w:styleId="17">
    <w:name w:val="正文缩进1"/>
    <w:basedOn w:val="1"/>
    <w:autoRedefine/>
    <w:qFormat/>
    <w:uiPriority w:val="0"/>
    <w:pPr>
      <w:ind w:firstLine="420"/>
    </w:pPr>
  </w:style>
  <w:style w:type="paragraph" w:customStyle="1" w:styleId="18">
    <w:name w:val="纯文本1"/>
    <w:basedOn w:val="1"/>
    <w:autoRedefine/>
    <w:qFormat/>
    <w:uiPriority w:val="0"/>
    <w:rPr>
      <w:rFonts w:ascii="宋体" w:hAnsi="Courier New"/>
    </w:rPr>
  </w:style>
  <w:style w:type="paragraph" w:customStyle="1" w:styleId="19">
    <w:name w:val="列表编号 51"/>
    <w:basedOn w:val="1"/>
    <w:autoRedefine/>
    <w:qFormat/>
    <w:uiPriority w:val="0"/>
    <w:pPr>
      <w:tabs>
        <w:tab w:val="left" w:pos="1005"/>
      </w:tabs>
      <w:ind w:left="1005" w:hanging="435"/>
    </w:pPr>
  </w:style>
  <w:style w:type="paragraph" w:customStyle="1" w:styleId="20">
    <w:name w:val="p0_0"/>
    <w:basedOn w:val="1"/>
    <w:autoRedefine/>
    <w:qFormat/>
    <w:uiPriority w:val="0"/>
    <w:pPr>
      <w:widowControl/>
    </w:pPr>
    <w:rPr>
      <w:kern w:val="0"/>
      <w:szCs w:val="21"/>
    </w:rPr>
  </w:style>
  <w:style w:type="paragraph" w:customStyle="1" w:styleId="21">
    <w:name w:val="正文文本缩进 31"/>
    <w:basedOn w:val="1"/>
    <w:autoRedefine/>
    <w:qFormat/>
    <w:uiPriority w:val="0"/>
    <w:pPr>
      <w:spacing w:after="120"/>
      <w:ind w:left="420" w:leftChars="200"/>
    </w:pPr>
    <w:rPr>
      <w:sz w:val="16"/>
      <w:szCs w:val="16"/>
    </w:rPr>
  </w:style>
  <w:style w:type="paragraph" w:customStyle="1" w:styleId="22">
    <w:name w:val="Default"/>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24">
    <w:name w:val="正文缩进111"/>
    <w:basedOn w:val="1"/>
    <w:autoRedefine/>
    <w:qFormat/>
    <w:uiPriority w:val="0"/>
    <w:pPr>
      <w:adjustRightInd w:val="0"/>
      <w:spacing w:line="360" w:lineRule="auto"/>
      <w:ind w:firstLine="420"/>
    </w:pPr>
    <w:rPr>
      <w:rFonts w:hint="eastAsia" w:ascii="宋体" w:hAnsi="Arial"/>
      <w:kern w:val="0"/>
      <w:sz w:val="24"/>
      <w:szCs w:val="20"/>
    </w:rPr>
  </w:style>
  <w:style w:type="paragraph" w:customStyle="1" w:styleId="25">
    <w:name w:val="文档正文"/>
    <w:basedOn w:val="1"/>
    <w:autoRedefine/>
    <w:qFormat/>
    <w:uiPriority w:val="0"/>
    <w:pPr>
      <w:adjustRightInd w:val="0"/>
      <w:spacing w:after="120" w:line="360" w:lineRule="auto"/>
      <w:ind w:firstLine="480" w:firstLineChars="200"/>
      <w:textAlignment w:val="baseline"/>
    </w:pPr>
    <w:rPr>
      <w:rFonts w:ascii="华文细黑" w:hAnsi="华文细黑" w:eastAsia="华文细黑"/>
      <w:color w:val="000000"/>
      <w:kern w:val="0"/>
      <w:sz w:val="24"/>
      <w:szCs w:val="20"/>
    </w:rPr>
  </w:style>
  <w:style w:type="character" w:customStyle="1" w:styleId="26">
    <w:name w:val="页码1"/>
    <w:basedOn w:val="14"/>
    <w:autoRedefine/>
    <w:qFormat/>
    <w:uiPriority w:val="0"/>
  </w:style>
  <w:style w:type="paragraph" w:customStyle="1" w:styleId="27">
    <w:name w:val="段"/>
    <w:autoRedefine/>
    <w:qFormat/>
    <w:uiPriority w:val="0"/>
    <w:pPr>
      <w:autoSpaceDE w:val="0"/>
      <w:autoSpaceDN w:val="0"/>
      <w:spacing w:line="360" w:lineRule="auto"/>
      <w:ind w:left="100" w:leftChars="100" w:firstLine="200" w:firstLineChars="200"/>
      <w:jc w:val="both"/>
    </w:pPr>
    <w:rPr>
      <w:rFonts w:ascii="Thorndale" w:hAnsi="Cambria" w:eastAsia="宋体" w:cs="Cambria"/>
      <w:sz w:val="21"/>
      <w:lang w:val="en-US" w:eastAsia="zh-CN" w:bidi="ar-SA"/>
    </w:rPr>
  </w:style>
  <w:style w:type="character" w:customStyle="1" w:styleId="28">
    <w:name w:val="unnamed11"/>
    <w:basedOn w:val="14"/>
    <w:autoRedefine/>
    <w:qFormat/>
    <w:uiPriority w:val="0"/>
    <w:rPr>
      <w:sz w:val="21"/>
      <w:szCs w:val="21"/>
    </w:rPr>
  </w:style>
  <w:style w:type="paragraph" w:customStyle="1" w:styleId="29">
    <w:name w:val="新正文"/>
    <w:basedOn w:val="1"/>
    <w:autoRedefine/>
    <w:qFormat/>
    <w:uiPriority w:val="0"/>
    <w:pPr>
      <w:spacing w:line="360" w:lineRule="auto"/>
      <w:ind w:firstLine="200" w:firstLineChars="200"/>
    </w:pPr>
    <w:rPr>
      <w:sz w:val="24"/>
    </w:rPr>
  </w:style>
  <w:style w:type="paragraph" w:customStyle="1" w:styleId="30">
    <w:name w:val="列出段落1"/>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福建省晶浦轻化有限公司</Company>
  <Pages>26</Pages>
  <Words>11141</Words>
  <Characters>11703</Characters>
  <Lines>13</Lines>
  <Paragraphs>25</Paragraphs>
  <TotalTime>5</TotalTime>
  <ScaleCrop>false</ScaleCrop>
  <LinksUpToDate>false</LinksUpToDate>
  <CharactersWithSpaces>12235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2019-03-17T07:37:00Z</dcterms:created>
  <dc:creator>林耀珍</dc:creator>
  <cp:lastModifiedBy>陆源</cp:lastModifiedBy>
  <cp:lastPrinted>2024-04-22T09:06:00Z</cp:lastPrinted>
  <dcterms:modified xsi:type="dcterms:W3CDTF">2024-05-30T00:41:19Z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B393BFE5E0FD4D99ABD0DF1A112913F6_13</vt:lpwstr>
  </property>
</Properties>
</file>