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：厂内湿浆装车及转运</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项目数量</w:t>
      </w:r>
      <w:r>
        <w:rPr>
          <w:rFonts w:hint="eastAsia" w:ascii="Times New Roman" w:hAnsi="Times New Roman" w:eastAsia="宋体"/>
          <w:b w:val="0"/>
          <w:bCs/>
          <w:color w:val="auto"/>
          <w:sz w:val="24"/>
          <w:szCs w:val="24"/>
          <w:lang w:eastAsia="zh-CN"/>
        </w:rPr>
        <w:t>：湿浆数量不确定，根椐生产挤浆及堆场情况而定。</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3.项目要求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根据生产挤浆及堆场堆放情况，由生产部安排中标单位将挤浆机挤后的湿浆，装车转运到厂内指定的堆场（装车及运输等工具由中标方提供），如3#洗选挤浆机堆场转运到北区3#纸机投料堆场（北区上堆场），或由北区上堆场转至其它堆场等，转运前空车须先过磅，装车后重车再过磅，然后再转运到指定堆场。生产部每月1日负责统计前一个月运输车数及重量报送财务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3.2中标单位应保持现场及运输路段整洁。中标单位要服从生产部等现场管理人员的调度和指挥，必要时安排全天24小时作业，且负责作业现场及周围的卫生。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3.3中标单位应遵守青山纸业规章制度，加强现场作业人员安全生产管理。中标单位在作业过程中要文明施工，保证装车、运输的安全，在作业过程中所出现的安全事故、环境污染由中标单位负责，包括运输途中的风险及责任。中标单位在装车转运过程中有损坏青山纸业财物的，青山纸业根据所发生的实际损失情况，从转运费中扣减，不足部分由中标单位另行赔偿。中标单位必须对参与此项工作的全体人员进行上岗前的安全培训工作，经培训后方可上岗。</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3.4若中标单位没有及时装车转运湿浆而影响青山纸业正常生产，按违约处理，扣罚全额保证金。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3.5中标单位要保质保量按指定路线将湿浆转运至青山纸业厂内指定地点，运输途中不得泄漏、灭失等。</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合同期限</w:t>
      </w:r>
      <w:r>
        <w:rPr>
          <w:rFonts w:hint="eastAsia" w:ascii="Times New Roman" w:hAnsi="Times New Roman" w:eastAsia="宋体"/>
          <w:b w:val="0"/>
          <w:bCs/>
          <w:color w:val="auto"/>
          <w:sz w:val="24"/>
          <w:szCs w:val="24"/>
          <w:lang w:eastAsia="zh-CN"/>
        </w:rPr>
        <w:t>：合同签订之日起至2024年12月31日。</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.投标人资格要求</w:t>
      </w:r>
      <w:r>
        <w:rPr>
          <w:rFonts w:hint="eastAsia" w:ascii="Times New Roman" w:hAnsi="Times New Roman" w:eastAsia="宋体"/>
          <w:b w:val="0"/>
          <w:bCs/>
          <w:color w:val="auto"/>
          <w:sz w:val="24"/>
          <w:szCs w:val="24"/>
          <w:lang w:eastAsia="zh-CN"/>
        </w:rPr>
        <w:t>：参与投标的单位必须具备普通货物装卸、清运（运输）、劳务服务等相关的资质。</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：转运费用每月结算一次，中标单位根据每月的实际转运数量，开具6%增值税专用发票向青山纸业结算转运费。青山纸业财务部收到中标单位6%增值税专用发票之后45个工作日给予电汇支付。</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7.1投标人按吨报含6%增值税价格。</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7.2本次招标设置招标控制价为9元/吨（含税）。</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7.3本次招标原则上采取一次性报价方式。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.评标办法</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8.1投标人报价高于招标控制价的，将否决其投标。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8.2本项目采用经评审最低投标价中标的办法评标。经评审的最低投标价格的投标人确定为中标候选人，中标候选人将在本公司网站上公示三天，无异议后转为中标人。</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14</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color w:val="auto"/>
          <w:sz w:val="24"/>
          <w:szCs w:val="24"/>
          <w:highlight w:val="none"/>
          <w:lang w:val="en-US" w:eastAsia="zh-CN"/>
        </w:rPr>
        <w:t>9.2.3网络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b/>
          <w:bCs/>
          <w:sz w:val="24"/>
          <w:szCs w:val="24"/>
          <w:lang w:val="en-US" w:eastAsia="zh-CN"/>
        </w:rPr>
        <w:t>10.投标及履约保证金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10.1投标人应在开标时间之前缴交投标保证金2万元。</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10.2投标保证金任选如下一种形式提交：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10.2.1银行电汇；（开户银行：工商银行沙县青州支行、账户名：福建省青山纸业股份有限公司、账号：1404049409001000160。汇款人须注明投标单位名称）。银行电汇回单单独密封装订。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10.2.2投标保证金函；若本公司与投标人尚有已结未付款项（各类未到期的保证金除外）且数额足够抵扣投标保证金时，投标人可出具正式公函明确要求本公司从其未结货款中转扣,但应在开标前得到本公司财务的确认。投标保证金函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10.3对于未能按规定提交投标保证金的投标，将被视为不响应招标文件而予以拒绝。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10.4未中标的投标人的投标保证金，以电汇形式的将在一星期内退还；以未结货款转抵形式的将转回未结货款并按正常渠道结算。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10.5中标的投标人的投标保证金，将在中标人签订合同时转为履约保证金，合同按时履行完毕后，中标人无违约行为被扣款的，予以全额无息退还，以未结货款转抵形式的将转回未结货款并按正常渠道结算。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10.6如投标人有下列情况发生时，其投标保证金将被不予退还：</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10.6.1投标人在投标有效期内撤回投标的；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10.6.2成为中标人后5日内，因中标方原因无法签订合同的；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10.6.3中标方在签订合同过程中，临时增加对我司不利的条款或减免中标方在投标文件或投标过程中承诺的条款；</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10.6.4其他违反法律规定的。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部分，每部分应分开密封装订：第一部分为资格文件，第</w:t>
      </w:r>
      <w:r>
        <w:rPr>
          <w:rFonts w:hint="eastAsia" w:ascii="Times New Roman" w:hAnsi="Times New Roman" w:eastAsia="宋体"/>
          <w:color w:val="auto"/>
          <w:sz w:val="24"/>
          <w:szCs w:val="24"/>
          <w:lang w:eastAsia="zh-CN"/>
        </w:rPr>
        <w:t>二</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技术文件编制一式二份，包括</w:t>
      </w:r>
      <w:r>
        <w:rPr>
          <w:rFonts w:hint="eastAsia" w:ascii="Times New Roman" w:hAnsi="Times New Roman" w:eastAsia="宋体"/>
          <w:color w:val="auto"/>
          <w:sz w:val="24"/>
          <w:szCs w:val="24"/>
        </w:rPr>
        <w:t>：技术偏离表、招标文件要求提供的其它技术方面的文件，等等</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1.3</w:t>
      </w:r>
      <w:r>
        <w:rPr>
          <w:rFonts w:ascii="Times New Roman" w:hAnsi="Times New Roman" w:eastAsia="宋体"/>
          <w:color w:val="auto"/>
          <w:sz w:val="24"/>
          <w:szCs w:val="24"/>
        </w:rPr>
        <w:t>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14.</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生产部：0598-5658397</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投标报价表</w:t>
      </w:r>
      <w:r>
        <w:rPr>
          <w:rFonts w:hint="eastAsia" w:ascii="Times New Roman" w:hAnsi="Times New Roman" w:eastAsia="宋体"/>
          <w:color w:val="auto"/>
          <w:sz w:val="24"/>
          <w:szCs w:val="24"/>
        </w:rPr>
        <w:t>（格式）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lang w:val="en-US"/>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7</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spacing w:line="360" w:lineRule="auto"/>
        <w:jc w:val="left"/>
        <w:rPr>
          <w:rFonts w:hint="eastAsia" w:ascii="宋体" w:hAnsi="宋体" w:eastAsia="宋体"/>
          <w:sz w:val="24"/>
          <w:szCs w:val="24"/>
          <w:lang w:val="en-US" w:eastAsia="zh-CN"/>
        </w:rPr>
      </w:pPr>
      <w:r>
        <w:rPr>
          <w:rFonts w:hint="eastAsia" w:ascii="宋体" w:hAnsi="宋体" w:eastAsia="宋体"/>
          <w:sz w:val="24"/>
          <w:szCs w:val="24"/>
          <w:lang w:eastAsia="zh-CN"/>
        </w:rPr>
        <w:t>附件</w:t>
      </w:r>
      <w:r>
        <w:rPr>
          <w:rFonts w:hint="eastAsia" w:ascii="宋体" w:hAnsi="宋体" w:eastAsia="宋体"/>
          <w:sz w:val="24"/>
          <w:szCs w:val="24"/>
          <w:lang w:val="en-US" w:eastAsia="zh-CN"/>
        </w:rPr>
        <w:t>1：</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default" w:ascii="宋体" w:hAnsi="宋体" w:eastAsia="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80" w:lineRule="exact"/>
        <w:jc w:val="center"/>
        <w:textAlignment w:val="auto"/>
        <w:outlineLvl w:val="9"/>
        <w:rPr>
          <w:rFonts w:ascii="宋体" w:hAnsi="宋体" w:eastAsia="宋体"/>
          <w:b/>
          <w:sz w:val="28"/>
          <w:szCs w:val="28"/>
        </w:rPr>
      </w:pPr>
      <w:r>
        <w:rPr>
          <w:rFonts w:hint="eastAsia" w:ascii="宋体" w:hAnsi="宋体" w:eastAsia="宋体"/>
          <w:b/>
          <w:spacing w:val="23"/>
          <w:sz w:val="28"/>
          <w:szCs w:val="28"/>
        </w:rPr>
        <w:t>投标报价表</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ascii="宋体" w:hAnsi="宋体" w:eastAsia="宋体"/>
          <w:sz w:val="28"/>
          <w:szCs w:val="28"/>
          <w:lang w:val="en-US" w:eastAsia="zh-CN"/>
        </w:rPr>
      </w:pPr>
      <w:r>
        <w:rPr>
          <w:rFonts w:hint="eastAsia" w:ascii="宋体" w:hAnsi="宋体" w:eastAsia="宋体"/>
          <w:sz w:val="28"/>
          <w:szCs w:val="28"/>
        </w:rPr>
        <w:t>项目编号：202</w:t>
      </w:r>
      <w:r>
        <w:rPr>
          <w:rFonts w:hint="eastAsia" w:ascii="宋体" w:hAnsi="宋体" w:eastAsia="宋体"/>
          <w:sz w:val="28"/>
          <w:szCs w:val="28"/>
          <w:lang w:val="en-US" w:eastAsia="zh-CN"/>
        </w:rPr>
        <w:t>3</w:t>
      </w:r>
      <w:r>
        <w:rPr>
          <w:rFonts w:hint="eastAsia" w:ascii="宋体" w:hAnsi="宋体" w:eastAsia="宋体"/>
          <w:sz w:val="28"/>
          <w:szCs w:val="28"/>
        </w:rPr>
        <w:t>SC</w:t>
      </w:r>
      <w:r>
        <w:rPr>
          <w:rFonts w:hint="eastAsia" w:ascii="宋体" w:hAnsi="宋体" w:eastAsia="宋体"/>
          <w:sz w:val="28"/>
          <w:szCs w:val="28"/>
          <w:lang w:val="en-US" w:eastAsia="zh-CN"/>
        </w:rPr>
        <w:t>072</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ascii="宋体" w:hAnsi="宋体" w:eastAsia="宋体"/>
          <w:sz w:val="28"/>
          <w:szCs w:val="28"/>
          <w:lang w:eastAsia="zh-CN"/>
        </w:rPr>
      </w:pPr>
      <w:r>
        <w:rPr>
          <w:rFonts w:hint="eastAsia" w:ascii="宋体" w:hAnsi="宋体" w:eastAsia="宋体"/>
          <w:sz w:val="28"/>
          <w:szCs w:val="28"/>
        </w:rPr>
        <w:t>项目名称：厂内湿浆装车及转运</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ascii="宋体" w:hAnsi="宋体" w:eastAsia="宋体"/>
          <w:sz w:val="28"/>
          <w:szCs w:val="28"/>
        </w:rPr>
      </w:pPr>
      <w:r>
        <w:rPr>
          <w:rFonts w:hint="eastAsia" w:ascii="宋体" w:hAnsi="宋体" w:eastAsia="宋体"/>
          <w:sz w:val="28"/>
          <w:szCs w:val="28"/>
        </w:rPr>
        <w:t>投标报价：（税率</w:t>
      </w:r>
      <w:r>
        <w:rPr>
          <w:rFonts w:hint="eastAsia" w:ascii="宋体" w:hAnsi="宋体" w:eastAsia="宋体"/>
          <w:sz w:val="28"/>
          <w:szCs w:val="28"/>
          <w:u w:val="single"/>
        </w:rPr>
        <w:t xml:space="preserve">     </w:t>
      </w:r>
      <w:r>
        <w:rPr>
          <w:rFonts w:hint="eastAsia" w:ascii="宋体" w:hAnsi="宋体" w:eastAsia="宋体"/>
          <w:sz w:val="28"/>
          <w:szCs w:val="28"/>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ascii="宋体" w:hAnsi="宋体" w:eastAsia="宋体"/>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ascii="宋体" w:hAnsi="宋体" w:eastAsia="宋体"/>
          <w:sz w:val="28"/>
          <w:szCs w:val="28"/>
          <w:lang w:eastAsia="zh-CN"/>
        </w:rPr>
      </w:pPr>
      <w:r>
        <w:rPr>
          <w:rFonts w:hint="eastAsia" w:ascii="宋体" w:hAnsi="宋体" w:eastAsia="宋体"/>
          <w:sz w:val="28"/>
          <w:szCs w:val="28"/>
          <w:u w:val="single"/>
        </w:rPr>
        <w:t>　　　　</w:t>
      </w:r>
      <w:r>
        <w:rPr>
          <w:rFonts w:hint="eastAsia" w:ascii="宋体" w:hAnsi="宋体" w:eastAsia="宋体"/>
          <w:sz w:val="28"/>
          <w:szCs w:val="28"/>
          <w:u w:val="none"/>
          <w:lang w:eastAsia="zh-CN"/>
        </w:rPr>
        <w:t>（</w:t>
      </w:r>
      <w:r>
        <w:rPr>
          <w:rFonts w:hint="eastAsia" w:ascii="宋体" w:hAnsi="宋体" w:eastAsia="宋体"/>
          <w:sz w:val="28"/>
          <w:szCs w:val="28"/>
        </w:rPr>
        <w:t>小写</w:t>
      </w:r>
      <w:r>
        <w:rPr>
          <w:rFonts w:hint="eastAsia" w:ascii="宋体" w:hAnsi="宋体" w:eastAsia="宋体"/>
          <w:sz w:val="28"/>
          <w:szCs w:val="28"/>
          <w:lang w:eastAsia="zh-CN"/>
        </w:rPr>
        <w:t>）</w:t>
      </w:r>
      <w:r>
        <w:rPr>
          <w:rFonts w:hint="eastAsia" w:ascii="宋体" w:hAnsi="宋体" w:eastAsia="宋体"/>
          <w:sz w:val="28"/>
          <w:szCs w:val="28"/>
        </w:rPr>
        <w:t>元/</w:t>
      </w:r>
      <w:r>
        <w:rPr>
          <w:rFonts w:hint="eastAsia" w:ascii="宋体" w:hAnsi="宋体" w:eastAsia="宋体"/>
          <w:sz w:val="28"/>
          <w:szCs w:val="28"/>
          <w:lang w:eastAsia="zh-CN"/>
        </w:rPr>
        <w:t>吨【</w:t>
      </w:r>
      <w:r>
        <w:rPr>
          <w:rFonts w:hint="eastAsia" w:ascii="宋体" w:hAnsi="宋体" w:eastAsia="宋体"/>
          <w:sz w:val="28"/>
          <w:szCs w:val="28"/>
          <w:u w:val="single"/>
        </w:rPr>
        <w:t>　　　</w:t>
      </w:r>
      <w:r>
        <w:rPr>
          <w:rFonts w:hint="eastAsia" w:ascii="宋体" w:hAnsi="宋体" w:eastAsia="宋体"/>
          <w:sz w:val="28"/>
          <w:szCs w:val="28"/>
          <w:u w:val="single"/>
          <w:lang w:eastAsia="zh-CN"/>
        </w:rPr>
        <w:t>　</w:t>
      </w:r>
      <w:r>
        <w:rPr>
          <w:rFonts w:hint="eastAsia" w:ascii="宋体" w:hAnsi="宋体" w:eastAsia="宋体"/>
          <w:sz w:val="28"/>
          <w:szCs w:val="28"/>
          <w:u w:val="single"/>
        </w:rPr>
        <w:t>　</w:t>
      </w:r>
      <w:r>
        <w:rPr>
          <w:rFonts w:hint="eastAsia" w:ascii="宋体" w:hAnsi="宋体" w:eastAsia="宋体"/>
          <w:sz w:val="28"/>
          <w:szCs w:val="28"/>
          <w:u w:val="none"/>
          <w:lang w:eastAsia="zh-CN"/>
        </w:rPr>
        <w:t>（</w:t>
      </w:r>
      <w:r>
        <w:rPr>
          <w:rFonts w:hint="eastAsia" w:ascii="宋体" w:hAnsi="宋体" w:eastAsia="宋体"/>
          <w:sz w:val="28"/>
          <w:szCs w:val="28"/>
          <w:lang w:eastAsia="zh-CN"/>
        </w:rPr>
        <w:t>大</w:t>
      </w:r>
      <w:r>
        <w:rPr>
          <w:rFonts w:hint="eastAsia" w:ascii="宋体" w:hAnsi="宋体" w:eastAsia="宋体"/>
          <w:sz w:val="28"/>
          <w:szCs w:val="28"/>
        </w:rPr>
        <w:t>写</w:t>
      </w:r>
      <w:r>
        <w:rPr>
          <w:rFonts w:hint="eastAsia" w:ascii="宋体" w:hAnsi="宋体" w:eastAsia="宋体"/>
          <w:sz w:val="28"/>
          <w:szCs w:val="28"/>
          <w:lang w:eastAsia="zh-CN"/>
        </w:rPr>
        <w:t>）</w:t>
      </w:r>
      <w:r>
        <w:rPr>
          <w:rFonts w:hint="eastAsia" w:ascii="宋体" w:hAnsi="宋体" w:eastAsia="宋体"/>
          <w:sz w:val="28"/>
          <w:szCs w:val="28"/>
        </w:rPr>
        <w:t>元/</w:t>
      </w:r>
      <w:r>
        <w:rPr>
          <w:rFonts w:hint="eastAsia" w:ascii="宋体" w:hAnsi="宋体" w:eastAsia="宋体"/>
          <w:sz w:val="28"/>
          <w:szCs w:val="28"/>
          <w:lang w:eastAsia="zh-CN"/>
        </w:rPr>
        <w:t>吨】</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ascii="宋体" w:hAnsi="宋体" w:eastAsia="宋体"/>
          <w:sz w:val="28"/>
          <w:szCs w:val="28"/>
        </w:rPr>
      </w:pPr>
      <w:r>
        <w:rPr>
          <w:rFonts w:hint="eastAsia" w:ascii="宋体" w:hAnsi="宋体" w:eastAsia="宋体"/>
          <w:sz w:val="28"/>
          <w:szCs w:val="28"/>
        </w:rPr>
        <w:t>是否响应招标文件：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ascii="宋体" w:hAnsi="宋体" w:eastAsia="宋体"/>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ascii="宋体" w:hAnsi="宋体" w:eastAsia="宋体"/>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ascii="宋体" w:hAnsi="宋体" w:eastAsia="宋体"/>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ascii="宋体" w:hAnsi="宋体" w:eastAsia="宋体"/>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ascii="宋体" w:hAnsi="宋体" w:eastAsia="宋体"/>
          <w:sz w:val="28"/>
          <w:szCs w:val="28"/>
        </w:rPr>
      </w:pPr>
      <w:r>
        <w:rPr>
          <w:rFonts w:hint="eastAsia" w:ascii="宋体" w:hAnsi="宋体" w:eastAsia="宋体"/>
          <w:sz w:val="28"/>
          <w:szCs w:val="28"/>
        </w:rPr>
        <w:t>投</w:t>
      </w:r>
      <w:r>
        <w:rPr>
          <w:rFonts w:ascii="宋体" w:hAnsi="宋体" w:eastAsia="宋体"/>
          <w:sz w:val="28"/>
          <w:szCs w:val="28"/>
        </w:rPr>
        <w:t>标人：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ascii="宋体" w:hAnsi="宋体" w:eastAsia="宋体"/>
          <w:sz w:val="28"/>
          <w:szCs w:val="28"/>
        </w:rPr>
      </w:pPr>
      <w:r>
        <w:rPr>
          <w:rFonts w:ascii="宋体" w:hAnsi="宋体" w:eastAsia="宋体"/>
          <w:sz w:val="28"/>
          <w:szCs w:val="28"/>
        </w:rPr>
        <w:t>（盖章）</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ascii="宋体" w:hAnsi="宋体" w:eastAsia="宋体"/>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ascii="宋体" w:hAnsi="宋体" w:eastAsia="宋体"/>
          <w:sz w:val="28"/>
          <w:szCs w:val="28"/>
        </w:rPr>
      </w:pPr>
      <w:r>
        <w:rPr>
          <w:rFonts w:hint="eastAsia" w:ascii="宋体" w:hAnsi="宋体" w:eastAsia="宋体"/>
          <w:sz w:val="28"/>
          <w:szCs w:val="28"/>
        </w:rPr>
        <w:t>投标人代表：</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ascii="宋体" w:hAnsi="宋体" w:eastAsia="宋体"/>
          <w:sz w:val="28"/>
          <w:szCs w:val="28"/>
        </w:rPr>
      </w:pPr>
      <w:r>
        <w:rPr>
          <w:rFonts w:hint="eastAsia" w:ascii="宋体" w:hAnsi="宋体" w:eastAsia="宋体"/>
          <w:sz w:val="28"/>
          <w:szCs w:val="28"/>
        </w:rPr>
        <w:t>（法定代表人或被授权人签名或盖</w:t>
      </w:r>
      <w:r>
        <w:rPr>
          <w:rFonts w:hint="eastAsia" w:ascii="宋体" w:hAnsi="宋体" w:eastAsia="宋体"/>
          <w:sz w:val="28"/>
          <w:szCs w:val="28"/>
          <w:lang w:eastAsia="zh-CN"/>
        </w:rPr>
        <w:t>个人</w:t>
      </w:r>
      <w:r>
        <w:rPr>
          <w:rFonts w:hint="eastAsia" w:ascii="宋体" w:hAnsi="宋体" w:eastAsia="宋体"/>
          <w:sz w:val="28"/>
          <w:szCs w:val="28"/>
        </w:rPr>
        <w:t>章）</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ascii="宋体" w:hAnsi="宋体" w:eastAsia="宋体"/>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outlineLvl w:val="9"/>
        <w:rPr>
          <w:rFonts w:hint="eastAsia" w:ascii="宋体" w:hAnsi="宋体" w:eastAsia="宋体"/>
          <w:sz w:val="28"/>
          <w:szCs w:val="28"/>
        </w:rPr>
      </w:pPr>
      <w:r>
        <w:rPr>
          <w:rFonts w:hint="eastAsia" w:ascii="宋体" w:hAnsi="宋体" w:eastAsia="宋体"/>
          <w:sz w:val="28"/>
          <w:szCs w:val="28"/>
        </w:rPr>
        <w:t>时间：　</w:t>
      </w:r>
      <w:r>
        <w:rPr>
          <w:rFonts w:hint="eastAsia" w:ascii="宋体" w:hAnsi="宋体" w:eastAsia="宋体"/>
          <w:sz w:val="28"/>
          <w:szCs w:val="28"/>
          <w:lang w:eastAsia="zh-CN"/>
        </w:rPr>
        <w:t>　</w:t>
      </w:r>
      <w:r>
        <w:rPr>
          <w:rFonts w:hint="eastAsia" w:ascii="宋体" w:hAnsi="宋体" w:eastAsia="宋体"/>
          <w:sz w:val="28"/>
          <w:szCs w:val="28"/>
        </w:rPr>
        <w:t>　年　　月　　日</w:t>
      </w:r>
    </w:p>
    <w:p>
      <w:pPr>
        <w:rPr>
          <w:rFonts w:hint="eastAsia" w:ascii="Times New Roman" w:hAnsi="Times New Roman" w:eastAsia="宋体" w:cs="Times New Roman"/>
          <w:bCs/>
          <w:color w:val="auto"/>
          <w:sz w:val="28"/>
          <w:szCs w:val="28"/>
        </w:rPr>
      </w:pPr>
      <w:r>
        <w:rPr>
          <w:rFonts w:hint="eastAsia" w:ascii="Times New Roman" w:hAnsi="Times New Roman" w:eastAsia="宋体" w:cs="Times New Roman"/>
          <w:bCs/>
          <w:color w:val="auto"/>
          <w:sz w:val="28"/>
          <w:szCs w:val="28"/>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bookmarkStart w:id="0" w:name="_GoBack"/>
      <w:bookmarkEnd w:id="0"/>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3SC072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880B6E"/>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5867334"/>
    <w:rsid w:val="55912732"/>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2023-04-07T08:26:43Z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