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：板纸3号机QCS备件采购</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招标内容</w:t>
      </w:r>
    </w:p>
    <w:tbl>
      <w:tblPr>
        <w:tblStyle w:val="13"/>
        <w:tblW w:w="92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705"/>
        <w:gridCol w:w="3545"/>
        <w:gridCol w:w="1335"/>
        <w:gridCol w:w="765"/>
        <w:gridCol w:w="1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0" w:hRule="atLeast"/>
          <w:jc w:val="center"/>
        </w:trPr>
        <w:tc>
          <w:tcPr>
            <w:tcW w:w="724" w:type="dxa"/>
            <w:vAlign w:val="center"/>
          </w:tcPr>
          <w:p>
            <w:pPr>
              <w:numPr>
                <w:ilvl w:val="0"/>
                <w:numId w:val="0"/>
              </w:numPr>
              <w:spacing w:line="240" w:lineRule="auto"/>
              <w:jc w:val="center"/>
              <w:rPr>
                <w:rFonts w:hint="eastAsia" w:ascii="Times New Roman" w:hAnsi="Times New Roman" w:eastAsia="宋体" w:cs="宋体"/>
                <w:b w:val="0"/>
                <w:bCs/>
                <w:sz w:val="21"/>
                <w:szCs w:val="21"/>
                <w:vertAlign w:val="baseline"/>
                <w:lang w:eastAsia="zh-CN"/>
              </w:rPr>
            </w:pPr>
            <w:r>
              <w:rPr>
                <w:rFonts w:hint="eastAsia" w:ascii="Times New Roman" w:hAnsi="Times New Roman" w:eastAsia="宋体" w:cs="宋体"/>
                <w:b w:val="0"/>
                <w:bCs/>
                <w:sz w:val="21"/>
                <w:szCs w:val="21"/>
                <w:vertAlign w:val="baseline"/>
                <w:lang w:eastAsia="zh-CN"/>
              </w:rPr>
              <w:t>序号</w:t>
            </w:r>
          </w:p>
        </w:tc>
        <w:tc>
          <w:tcPr>
            <w:tcW w:w="1705" w:type="dxa"/>
            <w:vAlign w:val="center"/>
          </w:tcPr>
          <w:p>
            <w:pPr>
              <w:numPr>
                <w:ilvl w:val="0"/>
                <w:numId w:val="0"/>
              </w:numPr>
              <w:spacing w:line="240" w:lineRule="auto"/>
              <w:jc w:val="center"/>
              <w:rPr>
                <w:rFonts w:hint="eastAsia" w:ascii="Times New Roman" w:hAnsi="Times New Roman" w:eastAsia="宋体" w:cs="宋体"/>
                <w:b w:val="0"/>
                <w:bCs/>
                <w:sz w:val="21"/>
                <w:szCs w:val="21"/>
                <w:vertAlign w:val="baseline"/>
                <w:lang w:eastAsia="zh-CN"/>
              </w:rPr>
            </w:pPr>
            <w:r>
              <w:rPr>
                <w:rFonts w:hint="eastAsia" w:ascii="Times New Roman" w:hAnsi="Times New Roman" w:eastAsia="宋体" w:cs="宋体"/>
                <w:b w:val="0"/>
                <w:bCs/>
                <w:sz w:val="21"/>
                <w:szCs w:val="21"/>
                <w:vertAlign w:val="baseline"/>
                <w:lang w:eastAsia="zh-CN"/>
              </w:rPr>
              <w:t>中文描述</w:t>
            </w:r>
          </w:p>
        </w:tc>
        <w:tc>
          <w:tcPr>
            <w:tcW w:w="3545" w:type="dxa"/>
            <w:vAlign w:val="center"/>
          </w:tcPr>
          <w:p>
            <w:pPr>
              <w:numPr>
                <w:ilvl w:val="0"/>
                <w:numId w:val="0"/>
              </w:numPr>
              <w:spacing w:line="240" w:lineRule="auto"/>
              <w:jc w:val="center"/>
              <w:rPr>
                <w:rFonts w:hint="eastAsia" w:ascii="Times New Roman" w:hAnsi="Times New Roman" w:eastAsia="宋体" w:cs="宋体"/>
                <w:b w:val="0"/>
                <w:bCs/>
                <w:sz w:val="21"/>
                <w:szCs w:val="21"/>
                <w:vertAlign w:val="baseline"/>
                <w:lang w:eastAsia="zh-CN"/>
              </w:rPr>
            </w:pPr>
            <w:r>
              <w:rPr>
                <w:rFonts w:hint="eastAsia" w:ascii="Times New Roman" w:hAnsi="Times New Roman" w:eastAsia="宋体" w:cs="宋体"/>
                <w:b w:val="0"/>
                <w:bCs/>
                <w:sz w:val="21"/>
                <w:szCs w:val="21"/>
                <w:vertAlign w:val="baseline"/>
                <w:lang w:eastAsia="zh-CN"/>
              </w:rPr>
              <w:t>描述</w:t>
            </w:r>
          </w:p>
        </w:tc>
        <w:tc>
          <w:tcPr>
            <w:tcW w:w="1335" w:type="dxa"/>
            <w:vAlign w:val="center"/>
          </w:tcPr>
          <w:p>
            <w:pPr>
              <w:numPr>
                <w:ilvl w:val="0"/>
                <w:numId w:val="0"/>
              </w:numPr>
              <w:spacing w:line="240" w:lineRule="auto"/>
              <w:jc w:val="center"/>
              <w:rPr>
                <w:rFonts w:hint="eastAsia" w:ascii="Times New Roman" w:hAnsi="Times New Roman" w:eastAsia="宋体" w:cs="宋体"/>
                <w:b w:val="0"/>
                <w:bCs/>
                <w:sz w:val="21"/>
                <w:szCs w:val="21"/>
                <w:vertAlign w:val="baseline"/>
                <w:lang w:eastAsia="zh-CN"/>
              </w:rPr>
            </w:pPr>
            <w:r>
              <w:rPr>
                <w:rFonts w:hint="eastAsia" w:ascii="Times New Roman" w:hAnsi="Times New Roman" w:eastAsia="宋体" w:cs="宋体"/>
                <w:b w:val="0"/>
                <w:bCs/>
                <w:sz w:val="21"/>
                <w:szCs w:val="21"/>
                <w:vertAlign w:val="baseline"/>
                <w:lang w:eastAsia="zh-CN"/>
              </w:rPr>
              <w:t>部件号</w:t>
            </w:r>
          </w:p>
        </w:tc>
        <w:tc>
          <w:tcPr>
            <w:tcW w:w="765" w:type="dxa"/>
            <w:vAlign w:val="center"/>
          </w:tcPr>
          <w:p>
            <w:pPr>
              <w:numPr>
                <w:ilvl w:val="0"/>
                <w:numId w:val="0"/>
              </w:numPr>
              <w:spacing w:line="240" w:lineRule="auto"/>
              <w:jc w:val="center"/>
              <w:rPr>
                <w:rFonts w:hint="eastAsia" w:ascii="Times New Roman" w:hAnsi="Times New Roman" w:eastAsia="宋体" w:cs="宋体"/>
                <w:b w:val="0"/>
                <w:bCs/>
                <w:sz w:val="21"/>
                <w:szCs w:val="21"/>
                <w:vertAlign w:val="baseline"/>
                <w:lang w:eastAsia="zh-CN"/>
              </w:rPr>
            </w:pPr>
            <w:r>
              <w:rPr>
                <w:rFonts w:hint="eastAsia" w:ascii="Times New Roman" w:hAnsi="Times New Roman" w:eastAsia="宋体" w:cs="宋体"/>
                <w:b w:val="0"/>
                <w:bCs/>
                <w:sz w:val="21"/>
                <w:szCs w:val="21"/>
                <w:vertAlign w:val="baseline"/>
                <w:lang w:eastAsia="zh-CN"/>
              </w:rPr>
              <w:t>数量</w:t>
            </w:r>
          </w:p>
        </w:tc>
        <w:tc>
          <w:tcPr>
            <w:tcW w:w="1214" w:type="dxa"/>
            <w:vAlign w:val="center"/>
          </w:tcPr>
          <w:p>
            <w:pPr>
              <w:numPr>
                <w:ilvl w:val="0"/>
                <w:numId w:val="0"/>
              </w:numPr>
              <w:spacing w:line="240" w:lineRule="auto"/>
              <w:jc w:val="center"/>
              <w:rPr>
                <w:rFonts w:hint="eastAsia" w:ascii="Times New Roman" w:hAnsi="Times New Roman" w:eastAsia="宋体" w:cs="宋体"/>
                <w:b w:val="0"/>
                <w:bCs/>
                <w:sz w:val="21"/>
                <w:szCs w:val="21"/>
                <w:vertAlign w:val="baseline"/>
                <w:lang w:eastAsia="zh-CN"/>
              </w:rPr>
            </w:pPr>
            <w:r>
              <w:rPr>
                <w:rFonts w:hint="eastAsia" w:ascii="Times New Roman" w:hAnsi="Times New Roman" w:eastAsia="宋体" w:cs="宋体"/>
                <w:b w:val="0"/>
                <w:bCs/>
                <w:sz w:val="21"/>
                <w:szCs w:val="21"/>
                <w:vertAlign w:val="baseline"/>
                <w:lang w:eastAsia="zh-CN"/>
              </w:rPr>
              <w:t>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24" w:type="dxa"/>
            <w:vAlign w:val="center"/>
          </w:tcPr>
          <w:p>
            <w:pPr>
              <w:numPr>
                <w:ilvl w:val="0"/>
                <w:numId w:val="0"/>
              </w:numPr>
              <w:spacing w:line="240" w:lineRule="auto"/>
              <w:jc w:val="center"/>
              <w:rPr>
                <w:rFonts w:hint="eastAsia" w:ascii="Times New Roman" w:hAnsi="Times New Roman" w:eastAsia="宋体" w:cs="宋体"/>
                <w:b w:val="0"/>
                <w:bCs/>
                <w:sz w:val="21"/>
                <w:szCs w:val="21"/>
                <w:vertAlign w:val="baseline"/>
                <w:lang w:val="en-US" w:eastAsia="zh-CN"/>
              </w:rPr>
            </w:pPr>
            <w:r>
              <w:rPr>
                <w:rFonts w:hint="eastAsia" w:ascii="Times New Roman" w:hAnsi="Times New Roman" w:eastAsia="宋体" w:cs="宋体"/>
                <w:b w:val="0"/>
                <w:bCs/>
                <w:sz w:val="21"/>
                <w:szCs w:val="21"/>
                <w:vertAlign w:val="baseline"/>
                <w:lang w:val="en-US" w:eastAsia="zh-CN"/>
              </w:rPr>
              <w:t>1</w:t>
            </w:r>
          </w:p>
        </w:tc>
        <w:tc>
          <w:tcPr>
            <w:tcW w:w="1705" w:type="dxa"/>
            <w:vAlign w:val="center"/>
          </w:tcPr>
          <w:p>
            <w:pPr>
              <w:numPr>
                <w:ilvl w:val="0"/>
                <w:numId w:val="0"/>
              </w:numPr>
              <w:spacing w:line="240" w:lineRule="auto"/>
              <w:jc w:val="center"/>
              <w:rPr>
                <w:rFonts w:hint="eastAsia" w:ascii="Times New Roman" w:hAnsi="Times New Roman" w:eastAsia="宋体" w:cs="宋体"/>
                <w:b w:val="0"/>
                <w:bCs/>
                <w:sz w:val="21"/>
                <w:szCs w:val="21"/>
                <w:vertAlign w:val="baseline"/>
              </w:rPr>
            </w:pPr>
            <w:r>
              <w:rPr>
                <w:rFonts w:hint="eastAsia" w:ascii="Times New Roman" w:hAnsi="Times New Roman" w:eastAsia="宋体" w:cs="宋体"/>
                <w:b w:val="0"/>
                <w:bCs/>
                <w:sz w:val="21"/>
                <w:szCs w:val="21"/>
                <w:vertAlign w:val="baseline"/>
              </w:rPr>
              <w:t>CMM板</w:t>
            </w:r>
          </w:p>
        </w:tc>
        <w:tc>
          <w:tcPr>
            <w:tcW w:w="3545" w:type="dxa"/>
            <w:vAlign w:val="center"/>
          </w:tcPr>
          <w:p>
            <w:pPr>
              <w:numPr>
                <w:ilvl w:val="0"/>
                <w:numId w:val="0"/>
              </w:numPr>
              <w:spacing w:line="240" w:lineRule="auto"/>
              <w:jc w:val="both"/>
              <w:rPr>
                <w:rFonts w:hint="eastAsia" w:ascii="Times New Roman" w:hAnsi="Times New Roman" w:eastAsia="宋体" w:cs="宋体"/>
                <w:b w:val="0"/>
                <w:bCs/>
                <w:sz w:val="21"/>
                <w:szCs w:val="21"/>
                <w:vertAlign w:val="baseline"/>
              </w:rPr>
            </w:pPr>
            <w:r>
              <w:rPr>
                <w:rFonts w:hint="eastAsia" w:ascii="Times New Roman" w:hAnsi="Times New Roman" w:eastAsia="宋体" w:cs="宋体"/>
                <w:b w:val="0"/>
                <w:bCs/>
                <w:sz w:val="21"/>
                <w:szCs w:val="21"/>
                <w:vertAlign w:val="baseline"/>
              </w:rPr>
              <w:t>CONTROLLER, CMM PROCESSOR</w:t>
            </w:r>
          </w:p>
          <w:p>
            <w:pPr>
              <w:numPr>
                <w:ilvl w:val="0"/>
                <w:numId w:val="0"/>
              </w:numPr>
              <w:spacing w:line="240" w:lineRule="auto"/>
              <w:jc w:val="both"/>
              <w:rPr>
                <w:rFonts w:hint="eastAsia" w:ascii="Times New Roman" w:hAnsi="Times New Roman" w:eastAsia="宋体" w:cs="宋体"/>
                <w:b w:val="0"/>
                <w:bCs/>
                <w:sz w:val="21"/>
                <w:szCs w:val="21"/>
                <w:vertAlign w:val="baseline"/>
              </w:rPr>
            </w:pPr>
            <w:r>
              <w:rPr>
                <w:rFonts w:hint="eastAsia" w:ascii="Times New Roman" w:hAnsi="Times New Roman" w:eastAsia="宋体" w:cs="宋体"/>
                <w:b w:val="0"/>
                <w:bCs/>
                <w:sz w:val="21"/>
                <w:szCs w:val="21"/>
                <w:vertAlign w:val="baseline"/>
              </w:rPr>
              <w:t>W/FW COLOR II</w:t>
            </w:r>
          </w:p>
        </w:tc>
        <w:tc>
          <w:tcPr>
            <w:tcW w:w="1335" w:type="dxa"/>
            <w:vAlign w:val="center"/>
          </w:tcPr>
          <w:p>
            <w:pPr>
              <w:numPr>
                <w:ilvl w:val="0"/>
                <w:numId w:val="0"/>
              </w:numPr>
              <w:spacing w:line="240" w:lineRule="auto"/>
              <w:jc w:val="both"/>
              <w:rPr>
                <w:rFonts w:hint="eastAsia" w:ascii="Times New Roman" w:hAnsi="Times New Roman" w:eastAsia="宋体" w:cs="宋体"/>
                <w:b w:val="0"/>
                <w:bCs/>
                <w:sz w:val="21"/>
                <w:szCs w:val="21"/>
                <w:vertAlign w:val="baseline"/>
              </w:rPr>
            </w:pPr>
            <w:r>
              <w:rPr>
                <w:rFonts w:hint="eastAsia" w:ascii="Times New Roman" w:hAnsi="Times New Roman" w:eastAsia="宋体" w:cs="宋体"/>
                <w:b w:val="0"/>
                <w:bCs/>
                <w:sz w:val="21"/>
                <w:szCs w:val="21"/>
                <w:vertAlign w:val="baseline"/>
              </w:rPr>
              <w:t>6581800277</w:t>
            </w:r>
          </w:p>
        </w:tc>
        <w:tc>
          <w:tcPr>
            <w:tcW w:w="765" w:type="dxa"/>
            <w:vAlign w:val="center"/>
          </w:tcPr>
          <w:p>
            <w:pPr>
              <w:numPr>
                <w:ilvl w:val="0"/>
                <w:numId w:val="0"/>
              </w:numPr>
              <w:spacing w:line="240" w:lineRule="auto"/>
              <w:jc w:val="center"/>
              <w:rPr>
                <w:rFonts w:hint="eastAsia" w:ascii="Times New Roman" w:hAnsi="Times New Roman" w:eastAsia="宋体" w:cs="宋体"/>
                <w:b w:val="0"/>
                <w:bCs/>
                <w:sz w:val="21"/>
                <w:szCs w:val="21"/>
                <w:vertAlign w:val="baseline"/>
                <w:lang w:val="en-US" w:eastAsia="zh-CN"/>
              </w:rPr>
            </w:pPr>
            <w:r>
              <w:rPr>
                <w:rFonts w:hint="eastAsia" w:ascii="Times New Roman" w:hAnsi="Times New Roman" w:eastAsia="宋体" w:cs="宋体"/>
                <w:b w:val="0"/>
                <w:bCs/>
                <w:sz w:val="21"/>
                <w:szCs w:val="21"/>
                <w:vertAlign w:val="baseline"/>
                <w:lang w:val="en-US" w:eastAsia="zh-CN"/>
              </w:rPr>
              <w:t>1块</w:t>
            </w:r>
          </w:p>
        </w:tc>
        <w:tc>
          <w:tcPr>
            <w:tcW w:w="1214" w:type="dxa"/>
            <w:vAlign w:val="center"/>
          </w:tcPr>
          <w:p>
            <w:pPr>
              <w:numPr>
                <w:ilvl w:val="0"/>
                <w:numId w:val="0"/>
              </w:numPr>
              <w:spacing w:line="240" w:lineRule="auto"/>
              <w:jc w:val="center"/>
              <w:rPr>
                <w:rFonts w:hint="eastAsia" w:ascii="Times New Roman" w:hAnsi="Times New Roman" w:eastAsia="宋体" w:cs="宋体"/>
                <w:b w:val="0"/>
                <w:bCs/>
                <w:sz w:val="21"/>
                <w:szCs w:val="21"/>
                <w:vertAlign w:val="baseline"/>
              </w:rPr>
            </w:pPr>
            <w:r>
              <w:rPr>
                <w:rFonts w:hint="eastAsia" w:ascii="Times New Roman" w:hAnsi="Times New Roman" w:eastAsia="宋体" w:cs="宋体"/>
                <w:b w:val="0"/>
                <w:bCs/>
                <w:sz w:val="21"/>
                <w:szCs w:val="21"/>
                <w:vertAlign w:val="baseline"/>
                <w:lang w:eastAsia="zh-CN"/>
              </w:rPr>
              <w:t>霍尼韦尔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724" w:type="dxa"/>
            <w:vAlign w:val="center"/>
          </w:tcPr>
          <w:p>
            <w:pPr>
              <w:numPr>
                <w:ilvl w:val="0"/>
                <w:numId w:val="0"/>
              </w:numPr>
              <w:spacing w:line="240" w:lineRule="auto"/>
              <w:jc w:val="center"/>
              <w:rPr>
                <w:rFonts w:hint="eastAsia" w:ascii="Times New Roman" w:hAnsi="Times New Roman" w:eastAsia="宋体" w:cs="宋体"/>
                <w:b w:val="0"/>
                <w:bCs/>
                <w:sz w:val="21"/>
                <w:szCs w:val="21"/>
                <w:vertAlign w:val="baseline"/>
                <w:lang w:val="en-US" w:eastAsia="zh-CN"/>
              </w:rPr>
            </w:pPr>
            <w:r>
              <w:rPr>
                <w:rFonts w:hint="eastAsia" w:ascii="Times New Roman" w:hAnsi="Times New Roman" w:eastAsia="宋体" w:cs="宋体"/>
                <w:b w:val="0"/>
                <w:bCs/>
                <w:sz w:val="21"/>
                <w:szCs w:val="21"/>
                <w:vertAlign w:val="baseline"/>
                <w:lang w:val="en-US" w:eastAsia="zh-CN"/>
              </w:rPr>
              <w:t>2</w:t>
            </w:r>
          </w:p>
        </w:tc>
        <w:tc>
          <w:tcPr>
            <w:tcW w:w="1705" w:type="dxa"/>
            <w:vAlign w:val="center"/>
          </w:tcPr>
          <w:p>
            <w:pPr>
              <w:numPr>
                <w:ilvl w:val="0"/>
                <w:numId w:val="0"/>
              </w:numPr>
              <w:spacing w:line="240" w:lineRule="auto"/>
              <w:jc w:val="center"/>
              <w:rPr>
                <w:rFonts w:hint="eastAsia" w:ascii="Times New Roman" w:hAnsi="Times New Roman" w:eastAsia="宋体" w:cs="宋体"/>
                <w:b w:val="0"/>
                <w:bCs/>
                <w:sz w:val="21"/>
                <w:szCs w:val="21"/>
                <w:vertAlign w:val="baseline"/>
              </w:rPr>
            </w:pPr>
            <w:r>
              <w:rPr>
                <w:rFonts w:hint="eastAsia" w:ascii="Times New Roman" w:hAnsi="Times New Roman" w:eastAsia="宋体" w:cs="宋体"/>
                <w:b w:val="0"/>
                <w:bCs/>
                <w:sz w:val="21"/>
                <w:szCs w:val="21"/>
                <w:vertAlign w:val="baseline"/>
              </w:rPr>
              <w:t>CPU板</w:t>
            </w:r>
          </w:p>
        </w:tc>
        <w:tc>
          <w:tcPr>
            <w:tcW w:w="3545" w:type="dxa"/>
            <w:vAlign w:val="center"/>
          </w:tcPr>
          <w:p>
            <w:pPr>
              <w:numPr>
                <w:ilvl w:val="0"/>
                <w:numId w:val="0"/>
              </w:numPr>
              <w:spacing w:line="240" w:lineRule="auto"/>
              <w:jc w:val="both"/>
              <w:rPr>
                <w:rFonts w:hint="eastAsia" w:ascii="Times New Roman" w:hAnsi="Times New Roman" w:eastAsia="宋体" w:cs="宋体"/>
                <w:b w:val="0"/>
                <w:bCs/>
                <w:sz w:val="21"/>
                <w:szCs w:val="21"/>
                <w:vertAlign w:val="baseline"/>
              </w:rPr>
            </w:pPr>
            <w:r>
              <w:rPr>
                <w:rFonts w:hint="eastAsia" w:ascii="Times New Roman" w:hAnsi="Times New Roman" w:eastAsia="宋体" w:cs="宋体"/>
                <w:b w:val="0"/>
                <w:bCs/>
                <w:sz w:val="21"/>
                <w:szCs w:val="21"/>
                <w:vertAlign w:val="baseline"/>
              </w:rPr>
              <w:t>PENTIUM IV SBC UPGRADE KIT</w:t>
            </w:r>
          </w:p>
        </w:tc>
        <w:tc>
          <w:tcPr>
            <w:tcW w:w="1335" w:type="dxa"/>
            <w:vAlign w:val="center"/>
          </w:tcPr>
          <w:p>
            <w:pPr>
              <w:numPr>
                <w:ilvl w:val="0"/>
                <w:numId w:val="0"/>
              </w:numPr>
              <w:spacing w:line="240" w:lineRule="auto"/>
              <w:jc w:val="both"/>
              <w:rPr>
                <w:rFonts w:hint="eastAsia" w:ascii="Times New Roman" w:hAnsi="Times New Roman" w:eastAsia="宋体" w:cs="宋体"/>
                <w:b w:val="0"/>
                <w:bCs/>
                <w:sz w:val="21"/>
                <w:szCs w:val="21"/>
                <w:vertAlign w:val="baseline"/>
              </w:rPr>
            </w:pPr>
            <w:r>
              <w:rPr>
                <w:rFonts w:hint="eastAsia" w:ascii="Times New Roman" w:hAnsi="Times New Roman" w:eastAsia="宋体" w:cs="宋体"/>
                <w:b w:val="0"/>
                <w:bCs/>
                <w:sz w:val="21"/>
                <w:szCs w:val="21"/>
                <w:vertAlign w:val="baseline"/>
              </w:rPr>
              <w:t>6580801390</w:t>
            </w:r>
          </w:p>
        </w:tc>
        <w:tc>
          <w:tcPr>
            <w:tcW w:w="765" w:type="dxa"/>
            <w:vAlign w:val="center"/>
          </w:tcPr>
          <w:p>
            <w:pPr>
              <w:numPr>
                <w:ilvl w:val="0"/>
                <w:numId w:val="0"/>
              </w:numPr>
              <w:spacing w:line="240" w:lineRule="auto"/>
              <w:jc w:val="center"/>
              <w:rPr>
                <w:rFonts w:hint="eastAsia" w:ascii="Times New Roman" w:hAnsi="Times New Roman" w:eastAsia="宋体" w:cs="宋体"/>
                <w:b w:val="0"/>
                <w:bCs/>
                <w:sz w:val="21"/>
                <w:szCs w:val="21"/>
                <w:vertAlign w:val="baseline"/>
                <w:lang w:val="en-US" w:eastAsia="zh-CN"/>
              </w:rPr>
            </w:pPr>
            <w:r>
              <w:rPr>
                <w:rFonts w:hint="eastAsia" w:ascii="Times New Roman" w:hAnsi="Times New Roman" w:eastAsia="宋体" w:cs="宋体"/>
                <w:b w:val="0"/>
                <w:bCs/>
                <w:sz w:val="21"/>
                <w:szCs w:val="21"/>
                <w:vertAlign w:val="baseline"/>
                <w:lang w:val="en-US" w:eastAsia="zh-CN"/>
              </w:rPr>
              <w:t>1块</w:t>
            </w:r>
          </w:p>
        </w:tc>
        <w:tc>
          <w:tcPr>
            <w:tcW w:w="1214" w:type="dxa"/>
            <w:vAlign w:val="center"/>
          </w:tcPr>
          <w:p>
            <w:pPr>
              <w:numPr>
                <w:ilvl w:val="0"/>
                <w:numId w:val="0"/>
              </w:numPr>
              <w:spacing w:line="240" w:lineRule="auto"/>
              <w:jc w:val="center"/>
              <w:rPr>
                <w:rFonts w:hint="eastAsia" w:ascii="Times New Roman" w:hAnsi="Times New Roman" w:eastAsia="宋体" w:cs="宋体"/>
                <w:b w:val="0"/>
                <w:bCs/>
                <w:sz w:val="21"/>
                <w:szCs w:val="21"/>
                <w:vertAlign w:val="baseline"/>
              </w:rPr>
            </w:pPr>
            <w:r>
              <w:rPr>
                <w:rFonts w:hint="eastAsia" w:ascii="Times New Roman" w:hAnsi="Times New Roman" w:eastAsia="宋体" w:cs="宋体"/>
                <w:b w:val="0"/>
                <w:bCs/>
                <w:sz w:val="21"/>
                <w:szCs w:val="21"/>
                <w:vertAlign w:val="baseline"/>
                <w:lang w:eastAsia="zh-CN"/>
              </w:rPr>
              <w:t>霍尼韦尔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24" w:type="dxa"/>
            <w:vAlign w:val="center"/>
          </w:tcPr>
          <w:p>
            <w:pPr>
              <w:numPr>
                <w:ilvl w:val="0"/>
                <w:numId w:val="0"/>
              </w:numPr>
              <w:spacing w:line="240" w:lineRule="auto"/>
              <w:jc w:val="center"/>
              <w:rPr>
                <w:rFonts w:hint="eastAsia" w:ascii="Times New Roman" w:hAnsi="Times New Roman" w:eastAsia="宋体" w:cs="宋体"/>
                <w:b w:val="0"/>
                <w:bCs/>
                <w:sz w:val="21"/>
                <w:szCs w:val="21"/>
                <w:vertAlign w:val="baseline"/>
                <w:lang w:val="en-US" w:eastAsia="zh-CN"/>
              </w:rPr>
            </w:pPr>
            <w:r>
              <w:rPr>
                <w:rFonts w:hint="eastAsia" w:ascii="Times New Roman" w:hAnsi="Times New Roman" w:eastAsia="宋体" w:cs="宋体"/>
                <w:b w:val="0"/>
                <w:bCs/>
                <w:sz w:val="21"/>
                <w:szCs w:val="21"/>
                <w:vertAlign w:val="baseline"/>
                <w:lang w:val="en-US" w:eastAsia="zh-CN"/>
              </w:rPr>
              <w:t>3</w:t>
            </w:r>
          </w:p>
        </w:tc>
        <w:tc>
          <w:tcPr>
            <w:tcW w:w="1705" w:type="dxa"/>
            <w:vAlign w:val="center"/>
          </w:tcPr>
          <w:p>
            <w:pPr>
              <w:numPr>
                <w:ilvl w:val="0"/>
                <w:numId w:val="0"/>
              </w:numPr>
              <w:spacing w:line="240" w:lineRule="auto"/>
              <w:jc w:val="center"/>
              <w:rPr>
                <w:rFonts w:hint="eastAsia" w:ascii="Times New Roman" w:hAnsi="Times New Roman" w:eastAsia="宋体" w:cs="宋体"/>
                <w:b w:val="0"/>
                <w:bCs/>
                <w:sz w:val="21"/>
                <w:szCs w:val="21"/>
                <w:vertAlign w:val="baseline"/>
              </w:rPr>
            </w:pPr>
            <w:r>
              <w:rPr>
                <w:rFonts w:hint="eastAsia" w:ascii="Times New Roman" w:hAnsi="Times New Roman" w:eastAsia="宋体" w:cs="宋体"/>
                <w:b w:val="0"/>
                <w:bCs/>
                <w:sz w:val="21"/>
                <w:szCs w:val="21"/>
                <w:vertAlign w:val="baseline"/>
              </w:rPr>
              <w:t>4022同步皮带</w:t>
            </w:r>
          </w:p>
        </w:tc>
        <w:tc>
          <w:tcPr>
            <w:tcW w:w="3545" w:type="dxa"/>
            <w:vAlign w:val="center"/>
          </w:tcPr>
          <w:p>
            <w:pPr>
              <w:numPr>
                <w:ilvl w:val="0"/>
                <w:numId w:val="0"/>
              </w:numPr>
              <w:spacing w:line="240" w:lineRule="auto"/>
              <w:jc w:val="both"/>
              <w:rPr>
                <w:rFonts w:hint="eastAsia" w:ascii="Times New Roman" w:hAnsi="Times New Roman" w:eastAsia="宋体" w:cs="宋体"/>
                <w:b w:val="0"/>
                <w:bCs/>
                <w:sz w:val="21"/>
                <w:szCs w:val="21"/>
                <w:vertAlign w:val="baseline"/>
              </w:rPr>
            </w:pPr>
            <w:r>
              <w:rPr>
                <w:rFonts w:hint="eastAsia" w:ascii="Times New Roman" w:hAnsi="Times New Roman" w:eastAsia="宋体" w:cs="宋体"/>
                <w:b w:val="0"/>
                <w:bCs/>
                <w:sz w:val="21"/>
                <w:szCs w:val="21"/>
                <w:vertAlign w:val="baseline"/>
              </w:rPr>
              <w:t>BELT GEAR 3/8 IN PITCH 1 IN WIDE6</w:t>
            </w:r>
          </w:p>
        </w:tc>
        <w:tc>
          <w:tcPr>
            <w:tcW w:w="1335" w:type="dxa"/>
            <w:vAlign w:val="center"/>
          </w:tcPr>
          <w:p>
            <w:pPr>
              <w:numPr>
                <w:ilvl w:val="0"/>
                <w:numId w:val="0"/>
              </w:numPr>
              <w:spacing w:line="240" w:lineRule="auto"/>
              <w:jc w:val="both"/>
              <w:rPr>
                <w:rFonts w:hint="eastAsia" w:ascii="Times New Roman" w:hAnsi="Times New Roman" w:eastAsia="宋体" w:cs="宋体"/>
                <w:b w:val="0"/>
                <w:bCs/>
                <w:sz w:val="21"/>
                <w:szCs w:val="21"/>
                <w:vertAlign w:val="baseline"/>
              </w:rPr>
            </w:pPr>
            <w:r>
              <w:rPr>
                <w:rFonts w:hint="eastAsia" w:ascii="Times New Roman" w:hAnsi="Times New Roman" w:eastAsia="宋体" w:cs="宋体"/>
                <w:b w:val="0"/>
                <w:bCs/>
                <w:sz w:val="21"/>
                <w:szCs w:val="21"/>
                <w:vertAlign w:val="baseline"/>
              </w:rPr>
              <w:t>35000048</w:t>
            </w:r>
          </w:p>
        </w:tc>
        <w:tc>
          <w:tcPr>
            <w:tcW w:w="765" w:type="dxa"/>
            <w:vAlign w:val="center"/>
          </w:tcPr>
          <w:p>
            <w:pPr>
              <w:numPr>
                <w:ilvl w:val="0"/>
                <w:numId w:val="0"/>
              </w:numPr>
              <w:spacing w:line="240" w:lineRule="auto"/>
              <w:jc w:val="center"/>
              <w:rPr>
                <w:rFonts w:hint="eastAsia" w:ascii="Times New Roman" w:hAnsi="Times New Roman" w:eastAsia="宋体" w:cs="宋体"/>
                <w:b w:val="0"/>
                <w:bCs/>
                <w:sz w:val="21"/>
                <w:szCs w:val="21"/>
                <w:vertAlign w:val="baseline"/>
                <w:lang w:val="en-US" w:eastAsia="zh-CN"/>
              </w:rPr>
            </w:pPr>
            <w:r>
              <w:rPr>
                <w:rFonts w:hint="eastAsia" w:ascii="Times New Roman" w:hAnsi="Times New Roman" w:eastAsia="宋体" w:cs="宋体"/>
                <w:b w:val="0"/>
                <w:bCs/>
                <w:sz w:val="21"/>
                <w:szCs w:val="21"/>
                <w:vertAlign w:val="baseline"/>
                <w:lang w:val="en-US" w:eastAsia="zh-CN"/>
              </w:rPr>
              <w:t>1根</w:t>
            </w:r>
          </w:p>
        </w:tc>
        <w:tc>
          <w:tcPr>
            <w:tcW w:w="1214" w:type="dxa"/>
            <w:vAlign w:val="center"/>
          </w:tcPr>
          <w:p>
            <w:pPr>
              <w:numPr>
                <w:ilvl w:val="0"/>
                <w:numId w:val="0"/>
              </w:numPr>
              <w:spacing w:line="240" w:lineRule="auto"/>
              <w:jc w:val="center"/>
              <w:rPr>
                <w:rFonts w:hint="eastAsia" w:ascii="Times New Roman" w:hAnsi="Times New Roman" w:eastAsia="宋体" w:cs="宋体"/>
                <w:b w:val="0"/>
                <w:bCs/>
                <w:sz w:val="21"/>
                <w:szCs w:val="21"/>
                <w:vertAlign w:val="baseline"/>
              </w:rPr>
            </w:pPr>
            <w:r>
              <w:rPr>
                <w:rFonts w:hint="eastAsia" w:ascii="Times New Roman" w:hAnsi="Times New Roman" w:eastAsia="宋体" w:cs="宋体"/>
                <w:b w:val="0"/>
                <w:bCs/>
                <w:sz w:val="21"/>
                <w:szCs w:val="21"/>
                <w:vertAlign w:val="baseline"/>
                <w:lang w:eastAsia="zh-CN"/>
              </w:rPr>
              <w:t>霍尼韦尔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24" w:type="dxa"/>
            <w:vAlign w:val="center"/>
          </w:tcPr>
          <w:p>
            <w:pPr>
              <w:numPr>
                <w:ilvl w:val="0"/>
                <w:numId w:val="0"/>
              </w:numPr>
              <w:spacing w:line="240" w:lineRule="auto"/>
              <w:jc w:val="center"/>
              <w:rPr>
                <w:rFonts w:hint="eastAsia" w:ascii="Times New Roman" w:hAnsi="Times New Roman" w:eastAsia="宋体" w:cs="宋体"/>
                <w:b w:val="0"/>
                <w:bCs/>
                <w:sz w:val="21"/>
                <w:szCs w:val="21"/>
                <w:vertAlign w:val="baseline"/>
                <w:lang w:val="en-US" w:eastAsia="zh-CN"/>
              </w:rPr>
            </w:pPr>
            <w:r>
              <w:rPr>
                <w:rFonts w:hint="eastAsia" w:ascii="Times New Roman" w:hAnsi="Times New Roman" w:eastAsia="宋体" w:cs="宋体"/>
                <w:b w:val="0"/>
                <w:bCs/>
                <w:sz w:val="21"/>
                <w:szCs w:val="21"/>
                <w:vertAlign w:val="baseline"/>
                <w:lang w:val="en-US" w:eastAsia="zh-CN"/>
              </w:rPr>
              <w:t>4</w:t>
            </w:r>
          </w:p>
        </w:tc>
        <w:tc>
          <w:tcPr>
            <w:tcW w:w="1705" w:type="dxa"/>
            <w:vAlign w:val="center"/>
          </w:tcPr>
          <w:p>
            <w:pPr>
              <w:numPr>
                <w:ilvl w:val="0"/>
                <w:numId w:val="0"/>
              </w:numPr>
              <w:spacing w:line="240" w:lineRule="auto"/>
              <w:jc w:val="center"/>
              <w:rPr>
                <w:rFonts w:hint="eastAsia" w:ascii="Times New Roman" w:hAnsi="Times New Roman" w:eastAsia="宋体" w:cs="宋体"/>
                <w:b w:val="0"/>
                <w:bCs/>
                <w:sz w:val="21"/>
                <w:szCs w:val="21"/>
                <w:vertAlign w:val="baseline"/>
              </w:rPr>
            </w:pPr>
            <w:r>
              <w:rPr>
                <w:rFonts w:hint="eastAsia" w:ascii="Times New Roman" w:hAnsi="Times New Roman" w:eastAsia="宋体" w:cs="宋体"/>
                <w:b w:val="0"/>
                <w:bCs/>
                <w:sz w:val="21"/>
                <w:szCs w:val="21"/>
                <w:vertAlign w:val="baseline"/>
              </w:rPr>
              <w:t>4031同步皮带</w:t>
            </w:r>
          </w:p>
        </w:tc>
        <w:tc>
          <w:tcPr>
            <w:tcW w:w="3545" w:type="dxa"/>
            <w:vAlign w:val="center"/>
          </w:tcPr>
          <w:p>
            <w:pPr>
              <w:numPr>
                <w:ilvl w:val="0"/>
                <w:numId w:val="0"/>
              </w:numPr>
              <w:spacing w:line="240" w:lineRule="auto"/>
              <w:jc w:val="both"/>
              <w:rPr>
                <w:rFonts w:hint="eastAsia" w:ascii="Times New Roman" w:hAnsi="Times New Roman" w:eastAsia="宋体" w:cs="宋体"/>
                <w:b w:val="0"/>
                <w:bCs/>
                <w:sz w:val="21"/>
                <w:szCs w:val="21"/>
                <w:vertAlign w:val="baseline"/>
              </w:rPr>
            </w:pPr>
            <w:r>
              <w:rPr>
                <w:rFonts w:hint="eastAsia" w:ascii="Times New Roman" w:hAnsi="Times New Roman" w:eastAsia="宋体" w:cs="宋体"/>
                <w:b w:val="0"/>
                <w:bCs/>
                <w:sz w:val="21"/>
                <w:szCs w:val="21"/>
                <w:vertAlign w:val="baseline"/>
              </w:rPr>
              <w:t>BELT GEAR 3/8 IN PITCH 1 IN WIDE2</w:t>
            </w:r>
          </w:p>
        </w:tc>
        <w:tc>
          <w:tcPr>
            <w:tcW w:w="1335" w:type="dxa"/>
            <w:vAlign w:val="center"/>
          </w:tcPr>
          <w:p>
            <w:pPr>
              <w:numPr>
                <w:ilvl w:val="0"/>
                <w:numId w:val="0"/>
              </w:numPr>
              <w:spacing w:line="240" w:lineRule="auto"/>
              <w:jc w:val="both"/>
              <w:rPr>
                <w:rFonts w:hint="eastAsia" w:ascii="Times New Roman" w:hAnsi="Times New Roman" w:eastAsia="宋体" w:cs="宋体"/>
                <w:b w:val="0"/>
                <w:bCs/>
                <w:sz w:val="21"/>
                <w:szCs w:val="21"/>
                <w:vertAlign w:val="baseline"/>
              </w:rPr>
            </w:pPr>
            <w:r>
              <w:rPr>
                <w:rFonts w:hint="eastAsia" w:ascii="Times New Roman" w:hAnsi="Times New Roman" w:eastAsia="宋体" w:cs="宋体"/>
                <w:b w:val="0"/>
                <w:bCs/>
                <w:sz w:val="21"/>
                <w:szCs w:val="21"/>
                <w:vertAlign w:val="baseline"/>
              </w:rPr>
              <w:t>35000079</w:t>
            </w:r>
          </w:p>
        </w:tc>
        <w:tc>
          <w:tcPr>
            <w:tcW w:w="765" w:type="dxa"/>
            <w:vAlign w:val="center"/>
          </w:tcPr>
          <w:p>
            <w:pPr>
              <w:numPr>
                <w:ilvl w:val="0"/>
                <w:numId w:val="0"/>
              </w:numPr>
              <w:spacing w:line="240" w:lineRule="auto"/>
              <w:jc w:val="center"/>
              <w:rPr>
                <w:rFonts w:hint="eastAsia" w:ascii="Times New Roman" w:hAnsi="Times New Roman" w:eastAsia="宋体" w:cs="宋体"/>
                <w:b w:val="0"/>
                <w:bCs/>
                <w:sz w:val="21"/>
                <w:szCs w:val="21"/>
                <w:vertAlign w:val="baseline"/>
                <w:lang w:val="en-US" w:eastAsia="zh-CN"/>
              </w:rPr>
            </w:pPr>
            <w:r>
              <w:rPr>
                <w:rFonts w:hint="eastAsia" w:ascii="Times New Roman" w:hAnsi="Times New Roman" w:eastAsia="宋体" w:cs="宋体"/>
                <w:b w:val="0"/>
                <w:bCs/>
                <w:sz w:val="21"/>
                <w:szCs w:val="21"/>
                <w:vertAlign w:val="baseline"/>
                <w:lang w:val="en-US" w:eastAsia="zh-CN"/>
              </w:rPr>
              <w:t>2根</w:t>
            </w:r>
          </w:p>
        </w:tc>
        <w:tc>
          <w:tcPr>
            <w:tcW w:w="1214" w:type="dxa"/>
            <w:vAlign w:val="center"/>
          </w:tcPr>
          <w:p>
            <w:pPr>
              <w:numPr>
                <w:ilvl w:val="0"/>
                <w:numId w:val="0"/>
              </w:numPr>
              <w:spacing w:line="240" w:lineRule="auto"/>
              <w:jc w:val="center"/>
              <w:rPr>
                <w:rFonts w:hint="eastAsia" w:ascii="Times New Roman" w:hAnsi="Times New Roman" w:eastAsia="宋体" w:cs="宋体"/>
                <w:b w:val="0"/>
                <w:bCs/>
                <w:sz w:val="21"/>
                <w:szCs w:val="21"/>
                <w:vertAlign w:val="baseline"/>
              </w:rPr>
            </w:pPr>
            <w:r>
              <w:rPr>
                <w:rFonts w:hint="eastAsia" w:ascii="Times New Roman" w:hAnsi="Times New Roman" w:eastAsia="宋体" w:cs="宋体"/>
                <w:b w:val="0"/>
                <w:bCs/>
                <w:sz w:val="21"/>
                <w:szCs w:val="21"/>
                <w:vertAlign w:val="baseline"/>
                <w:lang w:eastAsia="zh-CN"/>
              </w:rPr>
              <w:t>霍尼韦尔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24" w:type="dxa"/>
            <w:vAlign w:val="center"/>
          </w:tcPr>
          <w:p>
            <w:pPr>
              <w:numPr>
                <w:ilvl w:val="0"/>
                <w:numId w:val="0"/>
              </w:numPr>
              <w:spacing w:line="240" w:lineRule="auto"/>
              <w:jc w:val="center"/>
              <w:rPr>
                <w:rFonts w:hint="eastAsia" w:ascii="Times New Roman" w:hAnsi="Times New Roman" w:eastAsia="宋体" w:cs="宋体"/>
                <w:b w:val="0"/>
                <w:bCs/>
                <w:sz w:val="21"/>
                <w:szCs w:val="21"/>
                <w:vertAlign w:val="baseline"/>
                <w:lang w:val="en-US" w:eastAsia="zh-CN"/>
              </w:rPr>
            </w:pPr>
            <w:r>
              <w:rPr>
                <w:rFonts w:hint="eastAsia" w:ascii="Times New Roman" w:hAnsi="Times New Roman" w:eastAsia="宋体" w:cs="宋体"/>
                <w:b w:val="0"/>
                <w:bCs/>
                <w:sz w:val="21"/>
                <w:szCs w:val="21"/>
                <w:vertAlign w:val="baseline"/>
                <w:lang w:val="en-US" w:eastAsia="zh-CN"/>
              </w:rPr>
              <w:t>5</w:t>
            </w:r>
          </w:p>
        </w:tc>
        <w:tc>
          <w:tcPr>
            <w:tcW w:w="1705" w:type="dxa"/>
            <w:vAlign w:val="center"/>
          </w:tcPr>
          <w:p>
            <w:pPr>
              <w:numPr>
                <w:ilvl w:val="0"/>
                <w:numId w:val="0"/>
              </w:numPr>
              <w:spacing w:line="240" w:lineRule="auto"/>
              <w:jc w:val="center"/>
              <w:rPr>
                <w:rFonts w:hint="eastAsia" w:ascii="Times New Roman" w:hAnsi="Times New Roman" w:eastAsia="宋体" w:cs="宋体"/>
                <w:b w:val="0"/>
                <w:bCs/>
                <w:sz w:val="21"/>
                <w:szCs w:val="21"/>
                <w:vertAlign w:val="baseline"/>
                <w:lang w:val="en-US" w:eastAsia="zh-CN"/>
              </w:rPr>
            </w:pPr>
            <w:r>
              <w:rPr>
                <w:rFonts w:hint="eastAsia" w:ascii="Times New Roman" w:hAnsi="Times New Roman" w:eastAsia="宋体" w:cs="宋体"/>
                <w:b w:val="0"/>
                <w:bCs/>
                <w:sz w:val="21"/>
                <w:szCs w:val="21"/>
                <w:vertAlign w:val="baseline"/>
                <w:lang w:val="en-US" w:eastAsia="zh-CN"/>
              </w:rPr>
              <w:t>PMP柜底板</w:t>
            </w:r>
          </w:p>
        </w:tc>
        <w:tc>
          <w:tcPr>
            <w:tcW w:w="3545" w:type="dxa"/>
            <w:vAlign w:val="center"/>
          </w:tcPr>
          <w:p>
            <w:pPr>
              <w:numPr>
                <w:ilvl w:val="0"/>
                <w:numId w:val="0"/>
              </w:numPr>
              <w:spacing w:line="240" w:lineRule="auto"/>
              <w:jc w:val="both"/>
              <w:rPr>
                <w:rFonts w:hint="eastAsia" w:ascii="Times New Roman" w:hAnsi="Times New Roman" w:eastAsia="宋体" w:cs="宋体"/>
                <w:b w:val="0"/>
                <w:bCs/>
                <w:sz w:val="21"/>
                <w:szCs w:val="21"/>
                <w:vertAlign w:val="baseline"/>
                <w:lang w:val="en-US" w:eastAsia="zh-CN"/>
              </w:rPr>
            </w:pPr>
            <w:r>
              <w:rPr>
                <w:rFonts w:hint="eastAsia" w:ascii="Times New Roman" w:hAnsi="Times New Roman" w:eastAsia="宋体" w:cs="宋体"/>
                <w:b w:val="0"/>
                <w:bCs/>
                <w:sz w:val="21"/>
                <w:szCs w:val="21"/>
                <w:vertAlign w:val="baseline"/>
                <w:lang w:val="en-US" w:eastAsia="zh-CN"/>
              </w:rPr>
              <w:t>COMPUTER CHASSIS W/ PS, 8-</w:t>
            </w:r>
          </w:p>
          <w:p>
            <w:pPr>
              <w:numPr>
                <w:ilvl w:val="0"/>
                <w:numId w:val="0"/>
              </w:numPr>
              <w:spacing w:line="240" w:lineRule="auto"/>
              <w:jc w:val="both"/>
              <w:rPr>
                <w:rFonts w:hint="eastAsia" w:ascii="Times New Roman" w:hAnsi="Times New Roman" w:eastAsia="宋体" w:cs="宋体"/>
                <w:b w:val="0"/>
                <w:bCs/>
                <w:sz w:val="21"/>
                <w:szCs w:val="21"/>
                <w:vertAlign w:val="baseline"/>
                <w:lang w:val="en-US" w:eastAsia="zh-CN"/>
              </w:rPr>
            </w:pPr>
            <w:r>
              <w:rPr>
                <w:rFonts w:hint="eastAsia" w:ascii="Times New Roman" w:hAnsi="Times New Roman" w:eastAsia="宋体" w:cs="宋体"/>
                <w:b w:val="0"/>
                <w:bCs/>
                <w:sz w:val="21"/>
                <w:szCs w:val="21"/>
                <w:vertAlign w:val="baseline"/>
                <w:lang w:val="en-US" w:eastAsia="zh-CN"/>
              </w:rPr>
              <w:t>SLOT</w:t>
            </w:r>
          </w:p>
        </w:tc>
        <w:tc>
          <w:tcPr>
            <w:tcW w:w="1335" w:type="dxa"/>
            <w:vAlign w:val="center"/>
          </w:tcPr>
          <w:p>
            <w:pPr>
              <w:numPr>
                <w:ilvl w:val="0"/>
                <w:numId w:val="0"/>
              </w:numPr>
              <w:spacing w:line="240" w:lineRule="auto"/>
              <w:jc w:val="both"/>
              <w:rPr>
                <w:rFonts w:hint="eastAsia" w:ascii="Times New Roman" w:hAnsi="Times New Roman" w:eastAsia="宋体" w:cs="宋体"/>
                <w:b w:val="0"/>
                <w:bCs/>
                <w:sz w:val="21"/>
                <w:szCs w:val="21"/>
                <w:vertAlign w:val="baseline"/>
                <w:lang w:val="en-US" w:eastAsia="zh-CN"/>
              </w:rPr>
            </w:pPr>
            <w:r>
              <w:rPr>
                <w:rFonts w:hint="eastAsia" w:ascii="Times New Roman" w:hAnsi="Times New Roman" w:eastAsia="宋体" w:cs="宋体"/>
                <w:b w:val="0"/>
                <w:bCs/>
                <w:sz w:val="21"/>
                <w:szCs w:val="21"/>
                <w:vertAlign w:val="baseline"/>
                <w:lang w:val="en-US" w:eastAsia="zh-CN"/>
              </w:rPr>
              <w:t>6580801069</w:t>
            </w:r>
          </w:p>
        </w:tc>
        <w:tc>
          <w:tcPr>
            <w:tcW w:w="765" w:type="dxa"/>
            <w:vAlign w:val="center"/>
          </w:tcPr>
          <w:p>
            <w:pPr>
              <w:numPr>
                <w:ilvl w:val="0"/>
                <w:numId w:val="0"/>
              </w:numPr>
              <w:spacing w:line="240" w:lineRule="auto"/>
              <w:jc w:val="center"/>
              <w:rPr>
                <w:rFonts w:hint="eastAsia" w:ascii="Times New Roman" w:hAnsi="Times New Roman" w:eastAsia="宋体" w:cs="宋体"/>
                <w:b w:val="0"/>
                <w:bCs/>
                <w:sz w:val="21"/>
                <w:szCs w:val="21"/>
                <w:vertAlign w:val="baseline"/>
                <w:lang w:val="en-US" w:eastAsia="zh-CN"/>
              </w:rPr>
            </w:pPr>
            <w:r>
              <w:rPr>
                <w:rFonts w:hint="eastAsia" w:ascii="Times New Roman" w:hAnsi="Times New Roman" w:eastAsia="宋体" w:cs="宋体"/>
                <w:b w:val="0"/>
                <w:bCs/>
                <w:sz w:val="21"/>
                <w:szCs w:val="21"/>
                <w:vertAlign w:val="baseline"/>
                <w:lang w:val="en-US" w:eastAsia="zh-CN"/>
              </w:rPr>
              <w:t>1块</w:t>
            </w:r>
          </w:p>
        </w:tc>
        <w:tc>
          <w:tcPr>
            <w:tcW w:w="1214" w:type="dxa"/>
            <w:vAlign w:val="center"/>
          </w:tcPr>
          <w:p>
            <w:pPr>
              <w:numPr>
                <w:ilvl w:val="0"/>
                <w:numId w:val="0"/>
              </w:numPr>
              <w:spacing w:line="240" w:lineRule="auto"/>
              <w:jc w:val="center"/>
              <w:rPr>
                <w:rFonts w:hint="eastAsia" w:ascii="Times New Roman" w:hAnsi="Times New Roman" w:eastAsia="宋体" w:cs="宋体"/>
                <w:b w:val="0"/>
                <w:bCs/>
                <w:sz w:val="21"/>
                <w:szCs w:val="21"/>
                <w:vertAlign w:val="baseline"/>
              </w:rPr>
            </w:pPr>
            <w:r>
              <w:rPr>
                <w:rFonts w:hint="eastAsia" w:ascii="Times New Roman" w:hAnsi="Times New Roman" w:eastAsia="宋体" w:cs="宋体"/>
                <w:b w:val="0"/>
                <w:bCs/>
                <w:sz w:val="21"/>
                <w:szCs w:val="21"/>
                <w:vertAlign w:val="baseline"/>
                <w:lang w:eastAsia="zh-CN"/>
              </w:rPr>
              <w:t>霍尼韦尔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24" w:type="dxa"/>
            <w:vAlign w:val="center"/>
          </w:tcPr>
          <w:p>
            <w:pPr>
              <w:numPr>
                <w:ilvl w:val="0"/>
                <w:numId w:val="0"/>
              </w:numPr>
              <w:spacing w:line="240" w:lineRule="auto"/>
              <w:jc w:val="center"/>
              <w:rPr>
                <w:rFonts w:hint="eastAsia" w:ascii="Times New Roman" w:hAnsi="Times New Roman" w:eastAsia="宋体" w:cs="宋体"/>
                <w:b w:val="0"/>
                <w:bCs/>
                <w:sz w:val="21"/>
                <w:szCs w:val="21"/>
                <w:vertAlign w:val="baseline"/>
                <w:lang w:val="en-US" w:eastAsia="zh-CN"/>
              </w:rPr>
            </w:pPr>
            <w:r>
              <w:rPr>
                <w:rFonts w:hint="eastAsia" w:ascii="Times New Roman" w:hAnsi="Times New Roman" w:eastAsia="宋体" w:cs="宋体"/>
                <w:b w:val="0"/>
                <w:bCs/>
                <w:sz w:val="21"/>
                <w:szCs w:val="21"/>
                <w:vertAlign w:val="baseline"/>
                <w:lang w:val="en-US" w:eastAsia="zh-CN"/>
              </w:rPr>
              <w:t>6</w:t>
            </w:r>
          </w:p>
        </w:tc>
        <w:tc>
          <w:tcPr>
            <w:tcW w:w="1705" w:type="dxa"/>
            <w:vAlign w:val="center"/>
          </w:tcPr>
          <w:p>
            <w:pPr>
              <w:numPr>
                <w:ilvl w:val="0"/>
                <w:numId w:val="0"/>
              </w:numPr>
              <w:spacing w:line="240" w:lineRule="auto"/>
              <w:jc w:val="center"/>
              <w:rPr>
                <w:rFonts w:hint="eastAsia" w:ascii="Times New Roman" w:hAnsi="Times New Roman" w:eastAsia="宋体" w:cs="宋体"/>
                <w:b w:val="0"/>
                <w:bCs/>
                <w:sz w:val="21"/>
                <w:szCs w:val="21"/>
                <w:vertAlign w:val="baseline"/>
                <w:lang w:val="en-US" w:eastAsia="zh-CN"/>
              </w:rPr>
            </w:pPr>
            <w:r>
              <w:rPr>
                <w:rFonts w:hint="eastAsia" w:ascii="Times New Roman" w:hAnsi="Times New Roman" w:eastAsia="宋体" w:cs="宋体"/>
                <w:b w:val="0"/>
                <w:bCs/>
                <w:sz w:val="21"/>
                <w:szCs w:val="21"/>
                <w:vertAlign w:val="baseline"/>
                <w:lang w:val="en-US" w:eastAsia="zh-CN"/>
              </w:rPr>
              <w:t>颜色灯泡（含电缆）</w:t>
            </w:r>
          </w:p>
        </w:tc>
        <w:tc>
          <w:tcPr>
            <w:tcW w:w="3545" w:type="dxa"/>
            <w:vAlign w:val="center"/>
          </w:tcPr>
          <w:p>
            <w:pPr>
              <w:numPr>
                <w:ilvl w:val="0"/>
                <w:numId w:val="0"/>
              </w:numPr>
              <w:spacing w:line="240" w:lineRule="auto"/>
              <w:jc w:val="both"/>
              <w:rPr>
                <w:rFonts w:hint="eastAsia" w:ascii="Times New Roman" w:hAnsi="Times New Roman" w:eastAsia="宋体" w:cs="宋体"/>
                <w:b w:val="0"/>
                <w:bCs/>
                <w:sz w:val="21"/>
                <w:szCs w:val="21"/>
                <w:vertAlign w:val="baseline"/>
                <w:lang w:val="en-US" w:eastAsia="zh-CN"/>
              </w:rPr>
            </w:pPr>
            <w:r>
              <w:rPr>
                <w:rFonts w:hint="eastAsia" w:ascii="Times New Roman" w:hAnsi="Times New Roman" w:eastAsia="宋体" w:cs="宋体"/>
                <w:b w:val="0"/>
                <w:bCs/>
                <w:sz w:val="21"/>
                <w:szCs w:val="21"/>
                <w:vertAlign w:val="baseline"/>
                <w:lang w:val="en-US" w:eastAsia="zh-CN"/>
              </w:rPr>
              <w:t>CABLE ASSY, COLOR II, INT.PCBA,UV LED</w:t>
            </w:r>
          </w:p>
        </w:tc>
        <w:tc>
          <w:tcPr>
            <w:tcW w:w="1335" w:type="dxa"/>
            <w:vAlign w:val="center"/>
          </w:tcPr>
          <w:p>
            <w:pPr>
              <w:numPr>
                <w:ilvl w:val="0"/>
                <w:numId w:val="0"/>
              </w:numPr>
              <w:spacing w:line="240" w:lineRule="auto"/>
              <w:jc w:val="both"/>
              <w:rPr>
                <w:rFonts w:hint="eastAsia" w:ascii="Times New Roman" w:hAnsi="Times New Roman" w:eastAsia="宋体" w:cs="宋体"/>
                <w:b w:val="0"/>
                <w:bCs/>
                <w:sz w:val="21"/>
                <w:szCs w:val="21"/>
                <w:vertAlign w:val="baseline"/>
                <w:lang w:val="en-US" w:eastAsia="zh-CN"/>
              </w:rPr>
            </w:pPr>
            <w:r>
              <w:rPr>
                <w:rFonts w:hint="eastAsia" w:ascii="Times New Roman" w:hAnsi="Times New Roman" w:eastAsia="宋体" w:cs="宋体"/>
                <w:b w:val="0"/>
                <w:bCs/>
                <w:sz w:val="21"/>
                <w:szCs w:val="21"/>
                <w:vertAlign w:val="baseline"/>
                <w:lang w:val="en-US" w:eastAsia="zh-CN"/>
              </w:rPr>
              <w:t>6581800262</w:t>
            </w:r>
          </w:p>
        </w:tc>
        <w:tc>
          <w:tcPr>
            <w:tcW w:w="765" w:type="dxa"/>
            <w:vAlign w:val="center"/>
          </w:tcPr>
          <w:p>
            <w:pPr>
              <w:numPr>
                <w:ilvl w:val="0"/>
                <w:numId w:val="0"/>
              </w:numPr>
              <w:spacing w:line="240" w:lineRule="auto"/>
              <w:jc w:val="center"/>
              <w:rPr>
                <w:rFonts w:hint="eastAsia" w:ascii="Times New Roman" w:hAnsi="Times New Roman" w:eastAsia="宋体" w:cs="宋体"/>
                <w:b w:val="0"/>
                <w:bCs/>
                <w:sz w:val="21"/>
                <w:szCs w:val="21"/>
                <w:vertAlign w:val="baseline"/>
                <w:lang w:val="en-US" w:eastAsia="zh-CN"/>
              </w:rPr>
            </w:pPr>
            <w:r>
              <w:rPr>
                <w:rFonts w:hint="eastAsia" w:ascii="Times New Roman" w:hAnsi="Times New Roman" w:eastAsia="宋体" w:cs="宋体"/>
                <w:b w:val="0"/>
                <w:bCs/>
                <w:sz w:val="21"/>
                <w:szCs w:val="21"/>
                <w:vertAlign w:val="baseline"/>
                <w:lang w:val="en-US" w:eastAsia="zh-CN"/>
              </w:rPr>
              <w:t>1个</w:t>
            </w:r>
          </w:p>
        </w:tc>
        <w:tc>
          <w:tcPr>
            <w:tcW w:w="1214" w:type="dxa"/>
            <w:vAlign w:val="center"/>
          </w:tcPr>
          <w:p>
            <w:pPr>
              <w:numPr>
                <w:ilvl w:val="0"/>
                <w:numId w:val="0"/>
              </w:numPr>
              <w:spacing w:line="240" w:lineRule="auto"/>
              <w:jc w:val="center"/>
              <w:rPr>
                <w:rFonts w:hint="eastAsia" w:ascii="Times New Roman" w:hAnsi="Times New Roman" w:eastAsia="宋体" w:cs="宋体"/>
                <w:b w:val="0"/>
                <w:bCs/>
                <w:sz w:val="21"/>
                <w:szCs w:val="21"/>
                <w:vertAlign w:val="baseline"/>
              </w:rPr>
            </w:pPr>
            <w:r>
              <w:rPr>
                <w:rFonts w:hint="eastAsia" w:ascii="Times New Roman" w:hAnsi="Times New Roman" w:eastAsia="宋体" w:cs="宋体"/>
                <w:b w:val="0"/>
                <w:bCs/>
                <w:sz w:val="21"/>
                <w:szCs w:val="21"/>
                <w:vertAlign w:val="baseline"/>
                <w:lang w:eastAsia="zh-CN"/>
              </w:rPr>
              <w:t>霍尼韦尔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24" w:type="dxa"/>
            <w:vAlign w:val="center"/>
          </w:tcPr>
          <w:p>
            <w:pPr>
              <w:numPr>
                <w:ilvl w:val="0"/>
                <w:numId w:val="0"/>
              </w:numPr>
              <w:spacing w:line="240" w:lineRule="auto"/>
              <w:jc w:val="center"/>
              <w:rPr>
                <w:rFonts w:hint="eastAsia" w:ascii="Times New Roman" w:hAnsi="Times New Roman" w:eastAsia="宋体" w:cs="宋体"/>
                <w:b w:val="0"/>
                <w:bCs/>
                <w:sz w:val="21"/>
                <w:szCs w:val="21"/>
                <w:vertAlign w:val="baseline"/>
                <w:lang w:val="en-US" w:eastAsia="zh-CN"/>
              </w:rPr>
            </w:pPr>
            <w:r>
              <w:rPr>
                <w:rFonts w:hint="eastAsia" w:ascii="Times New Roman" w:hAnsi="Times New Roman" w:eastAsia="宋体" w:cs="宋体"/>
                <w:b w:val="0"/>
                <w:bCs/>
                <w:sz w:val="21"/>
                <w:szCs w:val="21"/>
                <w:vertAlign w:val="baseline"/>
                <w:lang w:val="en-US" w:eastAsia="zh-CN"/>
              </w:rPr>
              <w:t>7</w:t>
            </w:r>
          </w:p>
        </w:tc>
        <w:tc>
          <w:tcPr>
            <w:tcW w:w="1705" w:type="dxa"/>
            <w:vAlign w:val="center"/>
          </w:tcPr>
          <w:p>
            <w:pPr>
              <w:numPr>
                <w:ilvl w:val="0"/>
                <w:numId w:val="0"/>
              </w:numPr>
              <w:spacing w:line="240" w:lineRule="auto"/>
              <w:jc w:val="center"/>
              <w:rPr>
                <w:rFonts w:hint="eastAsia" w:ascii="Times New Roman" w:hAnsi="Times New Roman" w:eastAsia="宋体" w:cs="宋体"/>
                <w:b w:val="0"/>
                <w:bCs/>
                <w:sz w:val="21"/>
                <w:szCs w:val="21"/>
                <w:vertAlign w:val="baseline"/>
                <w:lang w:val="en-US" w:eastAsia="zh-CN"/>
              </w:rPr>
            </w:pPr>
            <w:r>
              <w:rPr>
                <w:rFonts w:hint="eastAsia" w:ascii="Times New Roman" w:hAnsi="Times New Roman" w:eastAsia="宋体" w:cs="宋体"/>
                <w:b w:val="0"/>
                <w:bCs/>
                <w:sz w:val="21"/>
                <w:szCs w:val="21"/>
                <w:vertAlign w:val="baseline"/>
                <w:lang w:val="en-US" w:eastAsia="zh-CN"/>
              </w:rPr>
              <w:t>DAQ板</w:t>
            </w:r>
          </w:p>
        </w:tc>
        <w:tc>
          <w:tcPr>
            <w:tcW w:w="3545" w:type="dxa"/>
            <w:vAlign w:val="center"/>
          </w:tcPr>
          <w:p>
            <w:pPr>
              <w:numPr>
                <w:ilvl w:val="0"/>
                <w:numId w:val="0"/>
              </w:numPr>
              <w:spacing w:line="240" w:lineRule="auto"/>
              <w:jc w:val="both"/>
              <w:rPr>
                <w:rFonts w:hint="eastAsia" w:ascii="Times New Roman" w:hAnsi="Times New Roman" w:eastAsia="宋体" w:cs="宋体"/>
                <w:b w:val="0"/>
                <w:bCs/>
                <w:sz w:val="21"/>
                <w:szCs w:val="21"/>
                <w:vertAlign w:val="baseline"/>
                <w:lang w:val="en-US" w:eastAsia="zh-CN"/>
              </w:rPr>
            </w:pPr>
            <w:r>
              <w:rPr>
                <w:rFonts w:hint="eastAsia" w:ascii="Times New Roman" w:hAnsi="Times New Roman" w:eastAsia="宋体" w:cs="宋体"/>
                <w:b w:val="0"/>
                <w:bCs/>
                <w:sz w:val="21"/>
                <w:szCs w:val="21"/>
                <w:vertAlign w:val="baseline"/>
                <w:lang w:val="en-US" w:eastAsia="zh-CN"/>
              </w:rPr>
              <w:t>EXCH PCBA DAQ PCI BUS 16BIT</w:t>
            </w:r>
          </w:p>
          <w:p>
            <w:pPr>
              <w:numPr>
                <w:ilvl w:val="0"/>
                <w:numId w:val="0"/>
              </w:numPr>
              <w:spacing w:line="240" w:lineRule="auto"/>
              <w:jc w:val="both"/>
              <w:rPr>
                <w:rFonts w:hint="eastAsia" w:ascii="Times New Roman" w:hAnsi="Times New Roman" w:eastAsia="宋体" w:cs="宋体"/>
                <w:b w:val="0"/>
                <w:bCs/>
                <w:sz w:val="21"/>
                <w:szCs w:val="21"/>
                <w:vertAlign w:val="baseline"/>
                <w:lang w:val="en-US" w:eastAsia="zh-CN"/>
              </w:rPr>
            </w:pPr>
            <w:r>
              <w:rPr>
                <w:rFonts w:hint="eastAsia" w:ascii="Times New Roman" w:hAnsi="Times New Roman" w:eastAsia="宋体" w:cs="宋体"/>
                <w:b w:val="0"/>
                <w:bCs/>
                <w:sz w:val="21"/>
                <w:szCs w:val="21"/>
                <w:vertAlign w:val="baseline"/>
                <w:lang w:val="en-US" w:eastAsia="zh-CN"/>
              </w:rPr>
              <w:t>16AI 8DIO</w:t>
            </w:r>
          </w:p>
        </w:tc>
        <w:tc>
          <w:tcPr>
            <w:tcW w:w="1335" w:type="dxa"/>
            <w:vAlign w:val="center"/>
          </w:tcPr>
          <w:p>
            <w:pPr>
              <w:numPr>
                <w:ilvl w:val="0"/>
                <w:numId w:val="0"/>
              </w:numPr>
              <w:spacing w:line="240" w:lineRule="auto"/>
              <w:jc w:val="both"/>
              <w:rPr>
                <w:rFonts w:hint="eastAsia" w:ascii="Times New Roman" w:hAnsi="Times New Roman" w:eastAsia="宋体" w:cs="宋体"/>
                <w:b w:val="0"/>
                <w:bCs/>
                <w:sz w:val="21"/>
                <w:szCs w:val="21"/>
                <w:vertAlign w:val="baseline"/>
                <w:lang w:val="en-US" w:eastAsia="zh-CN"/>
              </w:rPr>
            </w:pPr>
            <w:r>
              <w:rPr>
                <w:rFonts w:hint="eastAsia" w:ascii="Times New Roman" w:hAnsi="Times New Roman" w:eastAsia="宋体" w:cs="宋体"/>
                <w:b w:val="0"/>
                <w:bCs/>
                <w:sz w:val="21"/>
                <w:szCs w:val="21"/>
                <w:vertAlign w:val="baseline"/>
                <w:lang w:val="en-US" w:eastAsia="zh-CN"/>
              </w:rPr>
              <w:t>6580500046</w:t>
            </w:r>
          </w:p>
        </w:tc>
        <w:tc>
          <w:tcPr>
            <w:tcW w:w="765" w:type="dxa"/>
            <w:vAlign w:val="center"/>
          </w:tcPr>
          <w:p>
            <w:pPr>
              <w:numPr>
                <w:ilvl w:val="0"/>
                <w:numId w:val="0"/>
              </w:numPr>
              <w:spacing w:line="240" w:lineRule="auto"/>
              <w:jc w:val="center"/>
              <w:rPr>
                <w:rFonts w:hint="eastAsia" w:ascii="Times New Roman" w:hAnsi="Times New Roman" w:eastAsia="宋体" w:cs="宋体"/>
                <w:b w:val="0"/>
                <w:bCs/>
                <w:sz w:val="21"/>
                <w:szCs w:val="21"/>
                <w:vertAlign w:val="baseline"/>
                <w:lang w:val="en-US" w:eastAsia="zh-CN"/>
              </w:rPr>
            </w:pPr>
            <w:r>
              <w:rPr>
                <w:rFonts w:hint="eastAsia" w:ascii="Times New Roman" w:hAnsi="Times New Roman" w:eastAsia="宋体" w:cs="宋体"/>
                <w:b w:val="0"/>
                <w:bCs/>
                <w:sz w:val="21"/>
                <w:szCs w:val="21"/>
                <w:vertAlign w:val="baseline"/>
                <w:lang w:val="en-US" w:eastAsia="zh-CN"/>
              </w:rPr>
              <w:t>1块</w:t>
            </w:r>
          </w:p>
        </w:tc>
        <w:tc>
          <w:tcPr>
            <w:tcW w:w="1214" w:type="dxa"/>
            <w:vAlign w:val="center"/>
          </w:tcPr>
          <w:p>
            <w:pPr>
              <w:numPr>
                <w:ilvl w:val="0"/>
                <w:numId w:val="0"/>
              </w:numPr>
              <w:spacing w:line="240" w:lineRule="auto"/>
              <w:jc w:val="center"/>
              <w:rPr>
                <w:rFonts w:hint="eastAsia" w:ascii="Times New Roman" w:hAnsi="Times New Roman" w:eastAsia="宋体" w:cs="宋体"/>
                <w:b w:val="0"/>
                <w:bCs/>
                <w:sz w:val="21"/>
                <w:szCs w:val="21"/>
                <w:vertAlign w:val="baseline"/>
                <w:lang w:eastAsia="zh-CN"/>
              </w:rPr>
            </w:pPr>
            <w:r>
              <w:rPr>
                <w:rFonts w:hint="eastAsia" w:ascii="Times New Roman" w:hAnsi="Times New Roman" w:eastAsia="宋体" w:cs="宋体"/>
                <w:b w:val="0"/>
                <w:bCs/>
                <w:sz w:val="21"/>
                <w:szCs w:val="21"/>
                <w:vertAlign w:val="baseline"/>
                <w:lang w:eastAsia="zh-CN"/>
              </w:rPr>
              <w:t>霍尼韦尔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88" w:type="dxa"/>
            <w:gridSpan w:val="6"/>
            <w:vAlign w:val="center"/>
          </w:tcPr>
          <w:p>
            <w:pPr>
              <w:numPr>
                <w:ilvl w:val="0"/>
                <w:numId w:val="0"/>
              </w:numPr>
              <w:spacing w:line="240" w:lineRule="auto"/>
              <w:jc w:val="left"/>
              <w:rPr>
                <w:rFonts w:hint="eastAsia" w:ascii="Times New Roman" w:hAnsi="Times New Roman" w:eastAsia="宋体" w:cs="宋体"/>
                <w:b w:val="0"/>
                <w:bCs/>
                <w:sz w:val="21"/>
                <w:szCs w:val="21"/>
                <w:vertAlign w:val="baseline"/>
                <w:lang w:eastAsia="zh-CN"/>
              </w:rPr>
            </w:pPr>
            <w:r>
              <w:rPr>
                <w:rFonts w:hint="eastAsia" w:ascii="Times New Roman" w:hAnsi="Times New Roman" w:eastAsia="宋体" w:cs="宋体"/>
                <w:b w:val="0"/>
                <w:bCs/>
                <w:sz w:val="21"/>
                <w:szCs w:val="21"/>
                <w:vertAlign w:val="baseline"/>
                <w:lang w:eastAsia="zh-CN"/>
              </w:rPr>
              <w:t>　　备注：本招标文件中提及的品牌均为参考品牌。投标人可以直接选用参考品牌中的一种，也可以自行另选品牌，但所选的品牌品质（品牌知名度、技术标准和质量等级）应当相当于或不低于参考品牌，否则，其投标将被拒绝。</w:t>
            </w:r>
          </w:p>
        </w:tc>
      </w:tr>
    </w:tbl>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bCs w:val="0"/>
          <w:color w:val="auto"/>
          <w:sz w:val="24"/>
          <w:szCs w:val="24"/>
          <w:lang w:val="en-US" w:eastAsia="zh-CN"/>
        </w:rPr>
        <w:t>3.主要技术、质量的要求</w:t>
      </w:r>
      <w:r>
        <w:rPr>
          <w:rFonts w:hint="eastAsia" w:ascii="Times New Roman" w:hAnsi="Times New Roman" w:eastAsia="宋体"/>
          <w:b w:val="0"/>
          <w:bCs/>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3.1本次采购为板纸3#机QCS备件，投标方应保证所提供的产品的性能参数、结构型式、连接方式必须与青山纸业提供的原型号符合，且能满足生产和现场安装要求。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3.2允许参数正偏离，投标方可以采用同等或优于的同类产品。</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交货时间及地点</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4.1交货时间：投标方必须承诺最短交货期限。</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val="0"/>
          <w:bCs/>
          <w:color w:val="auto"/>
          <w:sz w:val="24"/>
          <w:szCs w:val="24"/>
          <w:lang w:val="en-US" w:eastAsia="zh-CN"/>
        </w:rPr>
        <w:t>4.2交货地点：福建省三明市沙县区青州镇青山纸业公司指定区域内。</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5.1投标人应是具备独立法人资格，有资质和能力提供服务、信用良好的国内企业或国际企业。</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5</w:t>
      </w:r>
      <w:r>
        <w:rPr>
          <w:rFonts w:hint="eastAsia" w:ascii="Times New Roman" w:hAnsi="Times New Roman" w:eastAsia="宋体"/>
          <w:b w:val="0"/>
          <w:bCs w:val="0"/>
          <w:color w:val="auto"/>
          <w:sz w:val="24"/>
          <w:szCs w:val="24"/>
          <w:lang w:eastAsia="zh-CN"/>
        </w:rPr>
        <w:t>.2非生产单位投标必须出具生产单位的代理证书。</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6.质量保证</w:t>
      </w:r>
      <w:r>
        <w:rPr>
          <w:rFonts w:hint="eastAsia" w:ascii="Times New Roman" w:hAnsi="Times New Roman" w:eastAsia="宋体"/>
          <w:b w:val="0"/>
          <w:bCs w:val="0"/>
          <w:color w:val="auto"/>
          <w:sz w:val="24"/>
          <w:szCs w:val="24"/>
          <w:lang w:val="en-US" w:eastAsia="zh-CN"/>
        </w:rPr>
        <w:t>：质量保证期为备件安装使用后12个月或备件到厂后18个月（以先到为准），投标人可承诺正偏离。</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.付款方式</w:t>
      </w:r>
      <w:r>
        <w:rPr>
          <w:rFonts w:hint="eastAsia" w:ascii="Times New Roman" w:hAnsi="Times New Roman" w:eastAsia="宋体"/>
          <w:b w:val="0"/>
          <w:bCs/>
          <w:color w:val="auto"/>
          <w:sz w:val="24"/>
          <w:szCs w:val="24"/>
          <w:lang w:eastAsia="zh-CN"/>
        </w:rPr>
        <w:t>：验收合格后且招标方财务部收到全额发票45天支付合同总价的90%（银行承兑汇票），质保金为总合同价的10</w:t>
      </w:r>
      <w:r>
        <w:rPr>
          <w:rFonts w:hint="eastAsia" w:ascii="Times New Roman" w:hAnsi="Times New Roman" w:eastAsia="宋体"/>
          <w:b w:val="0"/>
          <w:bCs/>
          <w:color w:val="auto"/>
          <w:sz w:val="24"/>
          <w:szCs w:val="24"/>
          <w:lang w:val="en-US" w:eastAsia="zh-CN"/>
        </w:rPr>
        <w:t>%</w:t>
      </w:r>
      <w:r>
        <w:rPr>
          <w:rFonts w:hint="eastAsia" w:ascii="Times New Roman" w:hAnsi="Times New Roman" w:eastAsia="宋体"/>
          <w:b w:val="0"/>
          <w:bCs/>
          <w:color w:val="auto"/>
          <w:sz w:val="24"/>
          <w:szCs w:val="24"/>
          <w:lang w:eastAsia="zh-CN"/>
        </w:rPr>
        <w:t>，在质保期（投标方承诺最长质保期）满后三十天付清。质保金不计利息。人民币报价和结算，中标人须开具税率为13%增值税专用发票。</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8.1本次招标原则上采取一次性报价方式。</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8.</w:t>
      </w:r>
      <w:r>
        <w:rPr>
          <w:rFonts w:hint="eastAsia" w:ascii="Times New Roman" w:hAnsi="Times New Roman" w:eastAsia="宋体"/>
          <w:color w:val="auto"/>
          <w:sz w:val="24"/>
          <w:szCs w:val="24"/>
          <w:lang w:val="en-US" w:eastAsia="zh-CN"/>
        </w:rPr>
        <w:t>4报价为含13%增值税专用发票到厂价，以一票制方式结算</w:t>
      </w:r>
      <w:r>
        <w:rPr>
          <w:rFonts w:hint="eastAsia" w:ascii="Times New Roman" w:hAnsi="Times New Roman" w:eastAsia="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9.1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2"/>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0分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5</w:t>
            </w:r>
            <w:r>
              <w:rPr>
                <w:rFonts w:hint="eastAsia" w:ascii="Times New Roman" w:hAnsi="Times New Roman" w:eastAsia="宋体" w:cs="Times New Roman"/>
                <w:color w:val="auto"/>
                <w:kern w:val="0"/>
                <w:szCs w:val="21"/>
              </w:rPr>
              <w:t>0-(A-AD)÷(AG-AD)×6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5</w:t>
            </w:r>
            <w:r>
              <w:rPr>
                <w:rFonts w:hint="eastAsia" w:ascii="Times New Roman" w:hAnsi="Times New Roman" w:eastAsia="宋体" w:cs="Times New Roman"/>
                <w:color w:val="auto"/>
                <w:kern w:val="0"/>
                <w:szCs w:val="21"/>
              </w:rPr>
              <w:t>0-(A-AD)÷AD×40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40</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①技术方案满足招标文件要求的程度：20分；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②技术性能保证值：10分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③备件品质、技术参数：10分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④不满足备件规格及技术要求的，按废标处理。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售后服务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售后服务：5分（质保期最长的为满分5分，其它的按比例得分）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根据各投标人对付款方式的响应情况进行打分。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无偏离标书得5分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①接受承兑汇票得1分，不接受的得0分；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②接受质保金得1分，不接受的得0分；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③预付方式3分：无预付款的得3分，其他按照预付款比例相应扣分。</w:t>
            </w:r>
          </w:p>
        </w:tc>
      </w:tr>
    </w:tbl>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color w:val="auto"/>
          <w:sz w:val="24"/>
          <w:szCs w:val="24"/>
          <w:lang w:val="en-US" w:eastAsia="zh-CN"/>
        </w:rPr>
        <w:t>3</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10</w:t>
      </w:r>
      <w:r>
        <w:rPr>
          <w:rFonts w:ascii="Times New Roman" w:hAnsi="Times New Roman" w:eastAsia="宋体"/>
          <w:color w:val="auto"/>
          <w:sz w:val="24"/>
          <w:szCs w:val="24"/>
        </w:rPr>
        <w:t>日</w:t>
      </w:r>
      <w:r>
        <w:rPr>
          <w:rFonts w:hint="eastAsia" w:ascii="Times New Roman" w:hAnsi="Times New Roman"/>
          <w:color w:val="auto"/>
          <w:sz w:val="24"/>
          <w:szCs w:val="24"/>
          <w:lang w:val="en-US" w:eastAsia="zh-CN"/>
        </w:rPr>
        <w:t>10</w:t>
      </w:r>
      <w:r>
        <w:rPr>
          <w:rFonts w:hint="eastAsia" w:ascii="Times New Roman" w:hAnsi="Times New Roman" w:eastAsia="宋体"/>
          <w:color w:val="auto"/>
          <w:sz w:val="24"/>
          <w:szCs w:val="24"/>
        </w:rPr>
        <w:t>:</w:t>
      </w:r>
      <w:r>
        <w:rPr>
          <w:rFonts w:hint="eastAsia" w:ascii="Times New Roman" w:hAnsi="Times New Roman"/>
          <w:color w:val="auto"/>
          <w:sz w:val="24"/>
          <w:szCs w:val="24"/>
          <w:lang w:val="en-US" w:eastAsia="zh-CN"/>
        </w:rPr>
        <w:t>3</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.2参与方式：</w:t>
      </w:r>
      <w:r>
        <w:rPr>
          <w:rFonts w:hint="eastAsia" w:ascii="Times New Roman" w:hAnsi="Times New Roman" w:eastAsia="宋体"/>
          <w:color w:val="auto"/>
          <w:sz w:val="24"/>
          <w:szCs w:val="24"/>
        </w:rPr>
        <w:t>（以下三种参与方式投标人可任选一种）</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hint="eastAsia" w:ascii="Times New Roman" w:hAnsi="Times New Roman" w:eastAsia="宋体"/>
          <w:color w:val="auto"/>
          <w:sz w:val="24"/>
          <w:szCs w:val="24"/>
        </w:rPr>
        <w:t>.2.1现场：参与现场投标的，投标人应于开标之前将投标文件送至青山纸业文化楼4楼招标办会议室。到会议现场参加开标的投标人代表，须遵守沙县政府和本公司关于新冠肺炎疫情防控的相关规定。</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highlight w:val="none"/>
          <w:lang w:val="en-US" w:eastAsia="zh-CN"/>
        </w:rPr>
        <w:t>10.2.3网络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1"/>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上参与投标的，应按招标文件的要求制作投标文件后扫描上传至1688采购平台，资格文件、技术文件、商务文件分别扫描上传。</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1</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部分，每部分应分开密封装订：第一部分为资格文件，第</w:t>
      </w:r>
      <w:r>
        <w:rPr>
          <w:rFonts w:hint="eastAsia" w:ascii="Times New Roman" w:hAnsi="Times New Roman" w:eastAsia="宋体"/>
          <w:color w:val="auto"/>
          <w:sz w:val="24"/>
          <w:szCs w:val="24"/>
          <w:lang w:eastAsia="zh-CN"/>
        </w:rPr>
        <w:t>二</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5</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技术方案（包括第</w:t>
      </w:r>
      <w:r>
        <w:rPr>
          <w:rFonts w:hint="eastAsia" w:ascii="Times New Roman" w:hAnsi="Times New Roman" w:eastAsia="宋体"/>
          <w:color w:val="auto"/>
          <w:sz w:val="24"/>
          <w:szCs w:val="24"/>
          <w:lang w:val="en-US" w:eastAsia="zh-CN"/>
        </w:rPr>
        <w:t>9.2</w:t>
      </w:r>
      <w:r>
        <w:rPr>
          <w:rFonts w:hint="eastAsia" w:ascii="Times New Roman" w:hAnsi="Times New Roman" w:eastAsia="宋体"/>
          <w:color w:val="auto"/>
          <w:sz w:val="24"/>
          <w:szCs w:val="24"/>
          <w:lang w:eastAsia="zh-CN"/>
        </w:rPr>
        <w:t>条技术评审打分项的响应材料）</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交货</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w:t>
      </w:r>
      <w:r>
        <w:rPr>
          <w:rFonts w:hint="eastAsia" w:ascii="Times New Roman" w:hAnsi="Times New Roman" w:eastAsia="宋体"/>
          <w:color w:val="auto"/>
          <w:sz w:val="24"/>
          <w:szCs w:val="24"/>
          <w:lang w:val="en-US" w:eastAsia="zh-CN"/>
        </w:rPr>
        <w:t>c</w:t>
      </w:r>
      <w:r>
        <w:rPr>
          <w:rFonts w:hint="eastAsia" w:ascii="Times New Roman" w:hAnsi="Times New Roman" w:eastAsia="宋体"/>
          <w:color w:val="auto"/>
          <w:sz w:val="24"/>
          <w:szCs w:val="24"/>
        </w:rPr>
        <w:t>.</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d</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1.3</w:t>
      </w:r>
      <w:r>
        <w:rPr>
          <w:rFonts w:ascii="Times New Roman" w:hAnsi="Times New Roman" w:eastAsia="宋体"/>
          <w:color w:val="auto"/>
          <w:sz w:val="24"/>
          <w:szCs w:val="24"/>
        </w:rPr>
        <w:t>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1"/>
          <w:rFonts w:ascii="Times New Roman" w:hAnsi="Times New Roman" w:eastAsia="宋体" w:cs="Times New Roman"/>
          <w:color w:val="0000FF"/>
          <w:sz w:val="24"/>
          <w:szCs w:val="24"/>
          <w:shd w:val="clear" w:color="auto" w:fill="FFFFFF"/>
        </w:rPr>
        <w:t>www.qingshanpaper.com</w:t>
      </w:r>
      <w:r>
        <w:rPr>
          <w:rStyle w:val="11"/>
          <w:rFonts w:ascii="Times New Roman" w:hAnsi="Times New Roman" w:eastAsia="宋体" w:cs="Times New Roman"/>
          <w:color w:val="0000FF"/>
          <w:sz w:val="24"/>
          <w:szCs w:val="24"/>
          <w:shd w:val="clear" w:color="auto" w:fill="FFFFFF"/>
        </w:rPr>
        <w:fldChar w:fldCharType="end"/>
      </w:r>
      <w:r>
        <w:rPr>
          <w:rStyle w:val="11"/>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1"/>
          <w:rFonts w:hint="eastAsia" w:ascii="Times New Roman" w:hAnsi="Times New Roman" w:eastAsia="宋体" w:cs="Times New Roman"/>
          <w:color w:val="auto"/>
          <w:sz w:val="24"/>
          <w:szCs w:val="24"/>
          <w:u w:val="none"/>
          <w:shd w:val="clear" w:color="auto" w:fill="FFFFFF"/>
          <w:lang w:eastAsia="zh-CN"/>
        </w:rPr>
        <w:fldChar w:fldCharType="begin"/>
      </w:r>
      <w:r>
        <w:rPr>
          <w:rStyle w:val="11"/>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1"/>
          <w:rFonts w:hint="eastAsia" w:ascii="Times New Roman" w:hAnsi="Times New Roman" w:eastAsia="宋体" w:cs="Times New Roman"/>
          <w:color w:val="auto"/>
          <w:sz w:val="24"/>
          <w:szCs w:val="24"/>
          <w:u w:val="none"/>
          <w:shd w:val="clear" w:color="auto" w:fill="FFFFFF"/>
          <w:lang w:eastAsia="zh-CN"/>
        </w:rPr>
        <w:fldChar w:fldCharType="separate"/>
      </w:r>
      <w:r>
        <w:rPr>
          <w:rStyle w:val="11"/>
          <w:rFonts w:hint="eastAsia" w:ascii="Times New Roman" w:hAnsi="Times New Roman" w:eastAsia="宋体" w:cs="Times New Roman"/>
          <w:sz w:val="24"/>
          <w:szCs w:val="24"/>
          <w:shd w:val="clear" w:color="auto" w:fill="FFFFFF"/>
          <w:lang w:eastAsia="zh-CN"/>
        </w:rPr>
        <w:t>www.fjqfkg.com</w:t>
      </w:r>
      <w:r>
        <w:rPr>
          <w:rStyle w:val="11"/>
          <w:rFonts w:hint="eastAsia" w:ascii="Times New Roman" w:hAnsi="Times New Roman" w:eastAsia="宋体" w:cs="Times New Roman"/>
          <w:color w:val="auto"/>
          <w:sz w:val="24"/>
          <w:szCs w:val="24"/>
          <w:u w:val="none"/>
          <w:shd w:val="clear" w:color="auto" w:fill="FFFFFF"/>
          <w:lang w:eastAsia="zh-CN"/>
        </w:rPr>
        <w:fldChar w:fldCharType="end"/>
      </w:r>
      <w:r>
        <w:rPr>
          <w:rStyle w:val="11"/>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1"/>
          <w:rFonts w:hint="eastAsia" w:ascii="Times New Roman" w:hAnsi="Times New Roman" w:eastAsia="宋体"/>
          <w:b w:val="0"/>
          <w:bCs w:val="0"/>
          <w:sz w:val="24"/>
          <w:szCs w:val="24"/>
          <w:lang w:eastAsia="zh-CN"/>
        </w:rPr>
        <w:t>https:</w:t>
      </w:r>
      <w:r>
        <w:rPr>
          <w:rStyle w:val="11"/>
          <w:rFonts w:hint="eastAsia" w:ascii="Times New Roman" w:hAnsi="Times New Roman" w:eastAsia="宋体"/>
          <w:b w:val="0"/>
          <w:bCs w:val="0"/>
          <w:sz w:val="24"/>
          <w:szCs w:val="24"/>
          <w:lang w:val="en-US" w:eastAsia="zh-CN"/>
        </w:rPr>
        <w:t>//</w:t>
      </w:r>
      <w:r>
        <w:rPr>
          <w:rStyle w:val="11"/>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ht</w:t>
      </w:r>
      <w:r>
        <w:rPr>
          <w:rStyle w:val="11"/>
          <w:rFonts w:hint="eastAsia" w:ascii="Times New Roman" w:hAnsi="Times New Roman" w:cs="Times New Roman"/>
          <w:sz w:val="24"/>
          <w:szCs w:val="24"/>
          <w:shd w:val="clear" w:color="auto" w:fill="FFFFFF"/>
          <w:lang w:val="en-US" w:eastAsia="zh-CN"/>
        </w:rPr>
        <w:t>tp://y</w:t>
      </w:r>
      <w:r>
        <w:rPr>
          <w:rStyle w:val="11"/>
          <w:rFonts w:hint="eastAsia" w:ascii="Times New Roman" w:hAnsi="Times New Roman" w:eastAsia="宋体" w:cs="Times New Roman"/>
          <w:sz w:val="24"/>
          <w:szCs w:val="24"/>
          <w:shd w:val="clear" w:color="auto" w:fill="FFFFFF"/>
        </w:rPr>
        <w:t>gcg</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f</w:t>
      </w:r>
      <w:r>
        <w:rPr>
          <w:rStyle w:val="11"/>
          <w:rFonts w:hint="eastAsia" w:ascii="Times New Roman" w:hAnsi="Times New Roman" w:cs="Times New Roman"/>
          <w:sz w:val="24"/>
          <w:szCs w:val="24"/>
          <w:shd w:val="clear" w:color="auto" w:fill="FFFFFF"/>
          <w:lang w:val="en-US" w:eastAsia="zh-CN"/>
        </w:rPr>
        <w:t>j</w:t>
      </w:r>
      <w:r>
        <w:rPr>
          <w:rStyle w:val="11"/>
          <w:rFonts w:hint="eastAsia" w:ascii="Times New Roman" w:hAnsi="Times New Roman" w:eastAsia="宋体" w:cs="Times New Roman"/>
          <w:sz w:val="24"/>
          <w:szCs w:val="24"/>
          <w:shd w:val="clear" w:color="auto" w:fill="FFFFFF"/>
        </w:rPr>
        <w:t>c</w:t>
      </w:r>
      <w:r>
        <w:rPr>
          <w:rStyle w:val="11"/>
          <w:rFonts w:hint="eastAsia" w:ascii="Times New Roman" w:hAnsi="Times New Roman" w:cs="Times New Roman"/>
          <w:sz w:val="24"/>
          <w:szCs w:val="24"/>
          <w:shd w:val="clear" w:color="auto" w:fill="FFFFFF"/>
          <w:lang w:val="en-US" w:eastAsia="zh-CN"/>
        </w:rPr>
        <w:t>qj</w:t>
      </w:r>
      <w:r>
        <w:rPr>
          <w:rStyle w:val="11"/>
          <w:rFonts w:hint="eastAsia" w:ascii="Times New Roman" w:hAnsi="Times New Roman" w:eastAsia="宋体" w:cs="Times New Roman"/>
          <w:sz w:val="24"/>
          <w:szCs w:val="24"/>
          <w:shd w:val="clear" w:color="auto" w:fill="FFFFFF"/>
        </w:rPr>
        <w:t>y</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bookmarkStart w:id="0" w:name="_GoBack"/>
      <w:bookmarkEnd w:id="0"/>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14.</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技术联系人：谢金敢13850869985（板纸3#机）</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商务联系人：李喻15960958159</w:t>
      </w:r>
      <w:r>
        <w:rPr>
          <w:rFonts w:hint="eastAsia" w:ascii="Times New Roman" w:hAnsi="Times New Roman" w:eastAsia="宋体"/>
          <w:color w:val="auto"/>
          <w:sz w:val="24"/>
          <w:szCs w:val="24"/>
          <w:lang w:eastAsia="zh-CN"/>
        </w:rPr>
        <w:t>（设备部）</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法定代表人授权书（格式）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color w:val="auto"/>
          <w:sz w:val="24"/>
          <w:szCs w:val="24"/>
          <w:lang w:val="en-US" w:eastAsia="zh-CN"/>
        </w:rPr>
        <w:t>3</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1</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spacing w:line="400" w:lineRule="exact"/>
        <w:rPr>
          <w:rFonts w:ascii="Times New Roman" w:hAnsi="Times New Roman" w:eastAsia="宋体"/>
          <w:bCs/>
          <w:color w:val="auto"/>
          <w:sz w:val="24"/>
          <w:szCs w:val="24"/>
        </w:rPr>
      </w:pP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1</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0000000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2SB221CCC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lvl w:ilvl="0" w:tentative="0">
      <w:start w:val="2"/>
      <w:numFmt w:val="decimal"/>
      <w:lvlText w:val="%1."/>
      <w:lvlJc w:val="left"/>
      <w:pPr>
        <w:tabs>
          <w:tab w:val="left" w:pos="855"/>
        </w:tabs>
        <w:ind w:left="855" w:hanging="855"/>
      </w:pPr>
      <w:rPr>
        <w:rFonts w:hint="eastAsia" w:ascii="黑体" w:eastAsia="黑体"/>
      </w:rPr>
    </w:lvl>
    <w:lvl w:ilvl="1" w:tentative="0">
      <w:start w:val="5"/>
      <w:numFmt w:val="decimal"/>
      <w:pStyle w:val="2"/>
      <w:lvlText w:val="%1.%2."/>
      <w:lvlJc w:val="left"/>
      <w:pPr>
        <w:tabs>
          <w:tab w:val="left" w:pos="855"/>
        </w:tabs>
        <w:ind w:left="855" w:hanging="855"/>
      </w:pPr>
      <w:rPr>
        <w:rFonts w:hint="eastAsia" w:ascii="黑体" w:eastAsia="黑体"/>
      </w:rPr>
    </w:lvl>
    <w:lvl w:ilvl="2" w:tentative="0">
      <w:start w:val="1"/>
      <w:numFmt w:val="decimal"/>
      <w:lvlText w:val="%1.%2.%3."/>
      <w:lvlJc w:val="left"/>
      <w:pPr>
        <w:tabs>
          <w:tab w:val="left" w:pos="855"/>
        </w:tabs>
        <w:ind w:left="855" w:hanging="855"/>
      </w:pPr>
      <w:rPr>
        <w:rFonts w:hint="eastAsia" w:ascii="黑体" w:eastAsia="黑体"/>
      </w:rPr>
    </w:lvl>
    <w:lvl w:ilvl="3" w:tentative="0">
      <w:start w:val="1"/>
      <w:numFmt w:val="decimal"/>
      <w:lvlText w:val="%1.%2.%3.%4."/>
      <w:lvlJc w:val="left"/>
      <w:pPr>
        <w:tabs>
          <w:tab w:val="left" w:pos="855"/>
        </w:tabs>
        <w:ind w:left="855" w:hanging="855"/>
      </w:pPr>
      <w:rPr>
        <w:rFonts w:hint="eastAsia" w:ascii="黑体" w:eastAsia="黑体"/>
      </w:rPr>
    </w:lvl>
    <w:lvl w:ilvl="4" w:tentative="0">
      <w:start w:val="1"/>
      <w:numFmt w:val="decimal"/>
      <w:lvlText w:val="%1.%2.%3.%4.%5."/>
      <w:lvlJc w:val="left"/>
      <w:pPr>
        <w:tabs>
          <w:tab w:val="left" w:pos="855"/>
        </w:tabs>
        <w:ind w:left="855" w:hanging="855"/>
      </w:pPr>
      <w:rPr>
        <w:rFonts w:hint="eastAsia" w:ascii="黑体" w:eastAsia="黑体"/>
      </w:rPr>
    </w:lvl>
    <w:lvl w:ilvl="5" w:tentative="0">
      <w:start w:val="1"/>
      <w:numFmt w:val="decimal"/>
      <w:lvlText w:val="%1.%2.%3.%4.%5.%6."/>
      <w:lvlJc w:val="left"/>
      <w:pPr>
        <w:tabs>
          <w:tab w:val="left" w:pos="855"/>
        </w:tabs>
        <w:ind w:left="855" w:hanging="855"/>
      </w:pPr>
      <w:rPr>
        <w:rFonts w:hint="eastAsia" w:ascii="黑体" w:eastAsia="黑体"/>
      </w:rPr>
    </w:lvl>
    <w:lvl w:ilvl="6" w:tentative="0">
      <w:start w:val="1"/>
      <w:numFmt w:val="decimal"/>
      <w:lvlText w:val="%1.%2.%3.%4.%5.%6.%7."/>
      <w:lvlJc w:val="left"/>
      <w:pPr>
        <w:tabs>
          <w:tab w:val="left" w:pos="855"/>
        </w:tabs>
        <w:ind w:left="855" w:hanging="855"/>
      </w:pPr>
      <w:rPr>
        <w:rFonts w:hint="eastAsia" w:ascii="黑体" w:eastAsia="黑体"/>
      </w:rPr>
    </w:lvl>
    <w:lvl w:ilvl="7" w:tentative="0">
      <w:start w:val="1"/>
      <w:numFmt w:val="decimal"/>
      <w:lvlText w:val="%1.%2.%3.%4.%5.%6.%7.%8."/>
      <w:lvlJc w:val="left"/>
      <w:pPr>
        <w:tabs>
          <w:tab w:val="left" w:pos="855"/>
        </w:tabs>
        <w:ind w:left="855" w:hanging="855"/>
      </w:pPr>
      <w:rPr>
        <w:rFonts w:hint="eastAsia" w:ascii="黑体" w:eastAsia="黑体"/>
      </w:rPr>
    </w:lvl>
    <w:lvl w:ilvl="8" w:tentative="0">
      <w:start w:val="1"/>
      <w:numFmt w:val="decimal"/>
      <w:lvlText w:val="%1.%2.%3.%4.%5.%6.%7.%8.%9."/>
      <w:lvlJc w:val="left"/>
      <w:pPr>
        <w:tabs>
          <w:tab w:val="left" w:pos="855"/>
        </w:tabs>
        <w:ind w:left="855" w:hanging="855"/>
      </w:pPr>
      <w:rPr>
        <w:rFonts w:hint="eastAsia" w:ascii="黑体" w:eastAsia="黑体"/>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2B4F28"/>
    <w:rsid w:val="05695BD0"/>
    <w:rsid w:val="06DE03E2"/>
    <w:rsid w:val="09997EE7"/>
    <w:rsid w:val="09F86387"/>
    <w:rsid w:val="0A037160"/>
    <w:rsid w:val="0AF65C4C"/>
    <w:rsid w:val="0C992A98"/>
    <w:rsid w:val="0D015163"/>
    <w:rsid w:val="0D2A74AE"/>
    <w:rsid w:val="0D592C37"/>
    <w:rsid w:val="0D5F3512"/>
    <w:rsid w:val="0DB51383"/>
    <w:rsid w:val="0E3C49E1"/>
    <w:rsid w:val="0E8B2E75"/>
    <w:rsid w:val="10060E66"/>
    <w:rsid w:val="12BF4032"/>
    <w:rsid w:val="12DC1146"/>
    <w:rsid w:val="14E4069E"/>
    <w:rsid w:val="154A3658"/>
    <w:rsid w:val="16A33A8B"/>
    <w:rsid w:val="17E62151"/>
    <w:rsid w:val="19CF43E9"/>
    <w:rsid w:val="19D304ED"/>
    <w:rsid w:val="1A413D1B"/>
    <w:rsid w:val="1B566A16"/>
    <w:rsid w:val="1C857027"/>
    <w:rsid w:val="1D1A1A49"/>
    <w:rsid w:val="1E43519C"/>
    <w:rsid w:val="1FDC0B0B"/>
    <w:rsid w:val="1FF477CC"/>
    <w:rsid w:val="20287CB8"/>
    <w:rsid w:val="22A1546C"/>
    <w:rsid w:val="24C550DC"/>
    <w:rsid w:val="24CA313E"/>
    <w:rsid w:val="25690F50"/>
    <w:rsid w:val="26A9561F"/>
    <w:rsid w:val="2ACE7F9E"/>
    <w:rsid w:val="2BC45956"/>
    <w:rsid w:val="2C525A9B"/>
    <w:rsid w:val="2D6E3876"/>
    <w:rsid w:val="2D91433C"/>
    <w:rsid w:val="2EA81856"/>
    <w:rsid w:val="301B3B01"/>
    <w:rsid w:val="315644D0"/>
    <w:rsid w:val="31BD57A7"/>
    <w:rsid w:val="33DD320D"/>
    <w:rsid w:val="33F87B1A"/>
    <w:rsid w:val="34BF3021"/>
    <w:rsid w:val="35606AE4"/>
    <w:rsid w:val="35E5575B"/>
    <w:rsid w:val="39E9615C"/>
    <w:rsid w:val="3BC53092"/>
    <w:rsid w:val="3C5513A3"/>
    <w:rsid w:val="3C7C5725"/>
    <w:rsid w:val="3D9A2B8C"/>
    <w:rsid w:val="3E4F62F6"/>
    <w:rsid w:val="3E832FBD"/>
    <w:rsid w:val="3EF50209"/>
    <w:rsid w:val="3F550899"/>
    <w:rsid w:val="3F731E14"/>
    <w:rsid w:val="3F7334C5"/>
    <w:rsid w:val="40AA422C"/>
    <w:rsid w:val="44082718"/>
    <w:rsid w:val="47BB01F2"/>
    <w:rsid w:val="47C010D8"/>
    <w:rsid w:val="48571F9B"/>
    <w:rsid w:val="485A1FE6"/>
    <w:rsid w:val="494848CE"/>
    <w:rsid w:val="4ACF470A"/>
    <w:rsid w:val="4FB95FE5"/>
    <w:rsid w:val="50635474"/>
    <w:rsid w:val="510D00AA"/>
    <w:rsid w:val="520675C1"/>
    <w:rsid w:val="55867334"/>
    <w:rsid w:val="559935C9"/>
    <w:rsid w:val="574E15B7"/>
    <w:rsid w:val="5B70374A"/>
    <w:rsid w:val="5D785372"/>
    <w:rsid w:val="5DAE499A"/>
    <w:rsid w:val="5F194A83"/>
    <w:rsid w:val="5F2525CE"/>
    <w:rsid w:val="5F6F0FB4"/>
    <w:rsid w:val="608343B1"/>
    <w:rsid w:val="610928EA"/>
    <w:rsid w:val="62A84C8F"/>
    <w:rsid w:val="63A30CC0"/>
    <w:rsid w:val="655834F7"/>
    <w:rsid w:val="661C08AC"/>
    <w:rsid w:val="67157C63"/>
    <w:rsid w:val="674E2FFC"/>
    <w:rsid w:val="68E3273E"/>
    <w:rsid w:val="69CB5362"/>
    <w:rsid w:val="6AF32396"/>
    <w:rsid w:val="6B0726BC"/>
    <w:rsid w:val="6B773290"/>
    <w:rsid w:val="6D0F5985"/>
    <w:rsid w:val="701A7798"/>
    <w:rsid w:val="71E749FC"/>
    <w:rsid w:val="71F55825"/>
    <w:rsid w:val="74D1558C"/>
    <w:rsid w:val="74E55E2B"/>
    <w:rsid w:val="759C6C29"/>
    <w:rsid w:val="76EF5943"/>
    <w:rsid w:val="773131F3"/>
    <w:rsid w:val="77EA6C2F"/>
    <w:rsid w:val="7821563D"/>
    <w:rsid w:val="7952415F"/>
    <w:rsid w:val="7B657139"/>
    <w:rsid w:val="7C2E0B76"/>
    <w:rsid w:val="7C67462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keepNext/>
      <w:keepLines/>
      <w:numPr>
        <w:ilvl w:val="1"/>
        <w:numId w:val="1"/>
      </w:numPr>
      <w:adjustRightInd w:val="0"/>
      <w:spacing w:before="120" w:after="120" w:line="360" w:lineRule="auto"/>
      <w:ind w:left="856" w:hanging="856"/>
      <w:outlineLvl w:val="1"/>
    </w:pPr>
    <w:rPr>
      <w:rFonts w:ascii="Arial" w:hAnsi="Arial"/>
      <w:b/>
      <w:sz w:val="28"/>
    </w:rPr>
  </w:style>
  <w:style w:type="character" w:default="1" w:styleId="8">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Plain Text"/>
    <w:basedOn w:val="1"/>
    <w:qFormat/>
    <w:uiPriority w:val="0"/>
    <w:pPr>
      <w:adjustRightInd w:val="0"/>
      <w:spacing w:line="360" w:lineRule="atLeast"/>
      <w:textAlignment w:val="baseline"/>
    </w:pPr>
    <w:rPr>
      <w:rFonts w:ascii="宋体" w:hAnsi="Courier New"/>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9">
    <w:name w:val="Strong"/>
    <w:basedOn w:val="8"/>
    <w:qFormat/>
    <w:uiPriority w:val="0"/>
    <w:rPr>
      <w:b/>
      <w:bCs/>
    </w:rPr>
  </w:style>
  <w:style w:type="character" w:styleId="10">
    <w:name w:val="page number"/>
    <w:basedOn w:val="8"/>
    <w:qFormat/>
    <w:uiPriority w:val="0"/>
  </w:style>
  <w:style w:type="character" w:styleId="11">
    <w:name w:val="Hyperlink"/>
    <w:basedOn w:val="8"/>
    <w:unhideWhenUsed/>
    <w:qFormat/>
    <w:uiPriority w:val="99"/>
    <w:rPr>
      <w:color w:val="0000FF"/>
      <w:u w:val="single"/>
    </w:rPr>
  </w:style>
  <w:style w:type="table" w:styleId="13">
    <w:name w:val="Table Grid"/>
    <w:basedOn w:val="12"/>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2023-03-01T09:00:40Z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