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：3#纸机高低压系统智能化改造项目</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投标方须提供3#纸机高低压系统智能化改造所需的有关智能供配电系统的全部设备、材料、软件的供货，设备单体及整机的改造及现场调试工作，相关软件的编制和调试，施工安装的监督和指导，对用户的设备软件的保修和维护以及人员培训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2.2主要技术、质量要求：具体详见附件1《3#纸机高低压系统智能化改造项目技术要求》。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.1投标人应是具备独立法人资格，有资质和能力提供服务、信用良好的国内企业或国际企业。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.2所有有意向参与单位应与青山公司板纸#3机相关人员进行详细技术交流，否则视同放弃投标资格</w:t>
      </w:r>
      <w:r>
        <w:rPr>
          <w:rFonts w:hint="eastAsia" w:ascii="Times New Roman" w:hAnsi="Times New Roman" w:eastAsia="宋体"/>
          <w:b w:val="0"/>
          <w:bCs w:val="0"/>
          <w:color w:val="auto"/>
          <w:sz w:val="24"/>
          <w:szCs w:val="24"/>
          <w:lang w:val="en-US" w:eastAsia="zh-CN"/>
        </w:rPr>
        <w:t>。（</w:t>
      </w:r>
      <w:r>
        <w:rPr>
          <w:rFonts w:hint="eastAsia" w:ascii="Times New Roman" w:hAnsi="Times New Roman" w:eastAsia="宋体"/>
          <w:b w:val="0"/>
          <w:bCs w:val="0"/>
          <w:color w:val="auto"/>
          <w:sz w:val="24"/>
          <w:szCs w:val="24"/>
          <w:lang w:eastAsia="zh-CN"/>
        </w:rPr>
        <w:t>以设备部出具的技术交流证明为准，投标文件中需附上此证明</w:t>
      </w:r>
      <w:r>
        <w:rPr>
          <w:rFonts w:hint="eastAsia" w:ascii="Times New Roman" w:hAnsi="Times New Roman" w:eastAsia="宋体"/>
          <w:b w:val="0"/>
          <w:bCs w:val="0"/>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5.双方职责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.1招标方提供技术要求、光缆敷设熔接及屏柜现场安装工作。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.2投标方按招标方技术要求提供设备、设备安装以及设备调试服务。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.3中标方负责设备的运输，凡设备到招标方之前所产生的费用及意外损失由中标方负责承担。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.4中标方对其所供标的物的质量、性能和运行可靠性负责。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.5招标方根据合同要求及标的物的使用情况履行相关义务。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.6按《招投标法》、《中华人民共和国民法典》等相关法律法规执行。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：按国家和企业标准制造，产品符合使用要求。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7.1质量保证期为自设备验收合格之日起12个月或货到18个月（以时间先到为准），投标人可承诺更长的质量保证期。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7.2质量保证期内非招标方原因引起的质量问题，中标方负责无偿返修，中标方未在买方规定的时间内返修，招标方有权选择其它供应商进行返修，返修费用由中标方承担。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：不支付预付款，验收合格后，招标方财务部收到全额增值税专用发票45天支付总合同价的90%（银行承兑汇票）；质量保证金为总合同价的10%，在质量保证期满后三十天内付清，质量保证金不计利息。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9.1投标人须对提供的货物进行分项报价。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9.2本次招标原则上采取一次性报价方式。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9.3报价为含13%增值税到厂价，以一票制方式结算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F=50-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技术性能、制造水平及产品特点：30分；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软件升级方案：10分；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①类似业绩：3分；1分/份合同（以三年内合同复印件为准），封顶3分。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②售后服务：2分，根据投标人的响应情况进行打分。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③预付方式3分：无预付款的得3分，其他的按照预付款比例相应扣分。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15</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15000元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资格要求的其他资料，等等。（已评价为20</w:t>
      </w:r>
      <w:r>
        <w:rPr>
          <w:rFonts w:hint="eastAsia" w:ascii="Times New Roman" w:hAnsi="Times New Roman" w:eastAsia="宋体"/>
          <w:color w:val="auto"/>
          <w:sz w:val="24"/>
          <w:szCs w:val="24"/>
          <w:lang w:val="en-US" w:eastAsia="zh-CN"/>
        </w:rPr>
        <w:t>21</w:t>
      </w:r>
      <w:r>
        <w:rPr>
          <w:rFonts w:ascii="Times New Roman" w:hAnsi="Times New Roman" w:eastAsia="宋体"/>
          <w:color w:val="auto"/>
          <w:sz w:val="24"/>
          <w:szCs w:val="24"/>
        </w:rPr>
        <w:t>年度合格供应商可免于提交a项资格文件）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技术方案（如第10.</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近三年内类似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技术联系人：李工13950902578（3#纸机）</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商务联系人：杨工13559873242</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1：《3#纸机高低压系统智能化改造项目技术要求》（有意向参与投标的单位可联系招标办获取）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11</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bookmarkStart w:id="0" w:name="_GoBack"/>
      <w:bookmarkEnd w:id="0"/>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2SB270C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DC0B0B"/>
    <w:rsid w:val="1FF477CC"/>
    <w:rsid w:val="20287CB8"/>
    <w:rsid w:val="22A1546C"/>
    <w:rsid w:val="24C550DC"/>
    <w:rsid w:val="24CA313E"/>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8571F9B"/>
    <w:rsid w:val="485A1FE6"/>
    <w:rsid w:val="494848CE"/>
    <w:rsid w:val="4ACF470A"/>
    <w:rsid w:val="50635474"/>
    <w:rsid w:val="510D00AA"/>
    <w:rsid w:val="55867334"/>
    <w:rsid w:val="574E15B7"/>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0D351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2022-11-08T08:39:37Z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