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：氯酸钠</w:t>
      </w:r>
      <w:r>
        <w:rPr>
          <w:rFonts w:hint="eastAsia" w:ascii="Times New Roman" w:hAnsi="Times New Roman" w:eastAsia="宋体"/>
          <w:color w:val="auto"/>
          <w:sz w:val="24"/>
          <w:szCs w:val="24"/>
          <w:lang w:eastAsia="zh-CN"/>
        </w:rPr>
        <w:t>采购</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after="95" w:afterLines="30"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2.1采购需求：</w:t>
      </w:r>
    </w:p>
    <w:tbl>
      <w:tblPr>
        <w:tblStyle w:val="13"/>
        <w:tblW w:w="9082" w:type="dxa"/>
        <w:tblInd w:w="2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0"/>
        <w:gridCol w:w="3930"/>
        <w:gridCol w:w="2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5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标的</w:t>
            </w:r>
          </w:p>
        </w:tc>
        <w:tc>
          <w:tcPr>
            <w:tcW w:w="393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质量指标</w:t>
            </w:r>
          </w:p>
        </w:tc>
        <w:tc>
          <w:tcPr>
            <w:tcW w:w="26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25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氯酸钠</w:t>
            </w:r>
          </w:p>
        </w:tc>
        <w:tc>
          <w:tcPr>
            <w:tcW w:w="393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GB/1618—2008《工业氯酸钠标准》Ⅰ类标准，氯酸钠含量达到99.0%以上</w:t>
            </w:r>
          </w:p>
        </w:tc>
        <w:tc>
          <w:tcPr>
            <w:tcW w:w="26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256吨</w:t>
            </w:r>
          </w:p>
        </w:tc>
      </w:tr>
    </w:tbl>
    <w:p>
      <w:pPr>
        <w:keepNext w:val="0"/>
        <w:keepLines w:val="0"/>
        <w:pageBreakBefore w:val="0"/>
        <w:widowControl w:val="0"/>
        <w:kinsoku/>
        <w:wordWrap/>
        <w:overflowPunct/>
        <w:topLinePunct w:val="0"/>
        <w:autoSpaceDE/>
        <w:autoSpaceDN/>
        <w:bidi w:val="0"/>
        <w:adjustRightInd/>
        <w:snapToGrid/>
        <w:spacing w:before="95" w:beforeLines="30"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2.2主要要求：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2.2.1若氯酸钠含量低于99%，则该车氯酸钠的价格按比例扣减货款，计算方式：（标准含量-测定含量）*中标价/标准含量*该车氯酸钠重量；若水分大于0.5%，每高0.1%扣款500元。</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2.2.2供货要求：按我司生产要求及时供货。</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2.2.3氯酸钠须原中文包装，发货时需提供产品合格证、产品说明书或产品质量检测报告。投标人提供营业执照、危化品经营许可证。中标后提供生产许可证、危化品道路运输经营许可证、车辆安全检查合格证、司机及押运员危化品从业资格证等相关证件材料；如果是贸易商还须提供厂家的授权书或代理书，贸易方与运输方的授权协议书。</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2.2.4氯酸钠结块或非原厂原包装作退货处理，若因退货影响买受人生产，出卖人按照违约处理。</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2.2.5若发生违约，违约方应赔偿对方由此造成的损失。</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2.2.6司机在卸车过程中要服从买受人的现场管理，否则造成环境及健康责任由出卖人承担。</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3.交货时间及地点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3.1交货时间：根据招标人生产需要分批发货，以实际到货数量结算。</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3.2交货地点：福建省三明市沙县区青州镇青山纸业公司。</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4.合同履行期限</w:t>
      </w:r>
      <w:r>
        <w:rPr>
          <w:rFonts w:hint="eastAsia" w:ascii="Times New Roman" w:hAnsi="Times New Roman" w:eastAsia="宋体"/>
          <w:b w:val="0"/>
          <w:bCs/>
          <w:color w:val="auto"/>
          <w:sz w:val="24"/>
          <w:szCs w:val="24"/>
          <w:lang w:val="en-US" w:eastAsia="zh-CN"/>
        </w:rPr>
        <w:t>：合同有效期至2023年1月31日。</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5.1投标人应是具备独立法人资格，有能力提供招标货物及服务、信用良好的国内企业。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5.2投标人需提供营业执照、危化品经营许可证。</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：青山公司财务部收到13%增值税专用发票45天付银行承兑汇票。</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7.1投标报价为含13%增值税到厂价，以一票制方式结算。</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7.2本次招标原则上采取一次性报价方式。如报价最低者相同达两人或两人以上，则在其相同报价人之间再次报价，直至出现唯一最低报价者。</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.评标办法</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本项目采用经评审最低投标价中标的办法评标。经评审的最低投标价格的投标人确定为中标候选人，中标候选人将在本公司网站上公示三天，无异议后转为中标人，中标人需在5天内签订购销合同。</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1</w:t>
      </w:r>
      <w:r>
        <w:rPr>
          <w:rFonts w:hint="eastAsia" w:ascii="Times New Roman" w:hAnsi="Times New Roman" w:eastAsia="宋体"/>
          <w:color w:val="auto"/>
          <w:sz w:val="24"/>
          <w:szCs w:val="24"/>
          <w:lang w:val="en-US" w:eastAsia="zh-CN"/>
        </w:rPr>
        <w:t>7</w:t>
      </w:r>
      <w:r>
        <w:rPr>
          <w:rFonts w:ascii="Times New Roman" w:hAnsi="Times New Roman" w:eastAsia="宋体"/>
          <w:color w:val="auto"/>
          <w:sz w:val="24"/>
          <w:szCs w:val="24"/>
        </w:rPr>
        <w:t>日</w:t>
      </w:r>
      <w:r>
        <w:rPr>
          <w:rFonts w:hint="eastAsia" w:ascii="Times New Roman" w:hAnsi="Times New Roman"/>
          <w:color w:val="auto"/>
          <w:sz w:val="24"/>
          <w:szCs w:val="24"/>
          <w:lang w:val="en-US" w:eastAsia="zh-CN"/>
        </w:rPr>
        <w:t>10</w:t>
      </w:r>
      <w:r>
        <w:rPr>
          <w:rFonts w:hint="eastAsia" w:ascii="Times New Roman" w:hAnsi="Times New Roman" w:eastAsia="宋体"/>
          <w:color w:val="auto"/>
          <w:sz w:val="24"/>
          <w:szCs w:val="24"/>
        </w:rPr>
        <w:t>:</w:t>
      </w:r>
      <w:r>
        <w:rPr>
          <w:rFonts w:hint="eastAsia" w:ascii="Times New Roman" w:hAnsi="Times New Roman"/>
          <w:color w:val="auto"/>
          <w:sz w:val="24"/>
          <w:szCs w:val="24"/>
          <w:lang w:val="en-US" w:eastAsia="zh-CN"/>
        </w:rPr>
        <w:t>0</w:t>
      </w:r>
      <w:bookmarkStart w:id="0" w:name="_GoBack"/>
      <w:bookmarkEnd w:id="0"/>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2.1现场：参与现场投标的，投标人应于开标之前将投标文件送至青山纸业文化楼4楼招标办会议室。到会议现场参加开标的投标人代表，须遵守沙县政府和本公司关于新冠肺炎疫情防控的相关规定，并出示绿色健康码、行程卡、48h内核酸检测阴性证明。</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9.2.3网络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1"/>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0</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highlight w:val="none"/>
          <w:u w:val="none"/>
          <w:lang w:val="en-US" w:eastAsia="zh-CN"/>
        </w:rPr>
        <w:t>50000元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到期应付</w:t>
      </w:r>
      <w:r>
        <w:rPr>
          <w:rFonts w:ascii="Times New Roman" w:hAnsi="Times New Roman" w:eastAsia="宋体"/>
          <w:color w:val="auto"/>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1</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11.1.1投标保证金凭证：银行电汇回单或投标保证金函。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资格要求的其他资料，等等。（已评价为20</w:t>
      </w:r>
      <w:r>
        <w:rPr>
          <w:rFonts w:hint="eastAsia" w:ascii="Times New Roman" w:hAnsi="Times New Roman" w:eastAsia="宋体"/>
          <w:color w:val="auto"/>
          <w:sz w:val="24"/>
          <w:szCs w:val="24"/>
          <w:lang w:val="en-US" w:eastAsia="zh-CN"/>
        </w:rPr>
        <w:t>21</w:t>
      </w:r>
      <w:r>
        <w:rPr>
          <w:rFonts w:ascii="Times New Roman" w:hAnsi="Times New Roman" w:eastAsia="宋体"/>
          <w:color w:val="auto"/>
          <w:sz w:val="24"/>
          <w:szCs w:val="24"/>
        </w:rPr>
        <w:t>年度合格供应商可免于提交a项资格文件）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w:t>
      </w:r>
      <w:r>
        <w:rPr>
          <w:rFonts w:hint="eastAsia" w:ascii="Times New Roman" w:hAnsi="Times New Roman" w:eastAsia="宋体"/>
          <w:color w:val="auto"/>
          <w:sz w:val="24"/>
          <w:szCs w:val="24"/>
          <w:lang w:eastAsia="zh-CN"/>
        </w:rPr>
        <w:t>一</w:t>
      </w:r>
      <w:r>
        <w:rPr>
          <w:rFonts w:ascii="Times New Roman" w:hAnsi="Times New Roman" w:eastAsia="宋体"/>
          <w:color w:val="auto"/>
          <w:sz w:val="24"/>
          <w:szCs w:val="24"/>
        </w:rPr>
        <w:t>份，包括</w:t>
      </w:r>
      <w:r>
        <w:rPr>
          <w:rFonts w:hint="eastAsia" w:ascii="Times New Roman" w:hAnsi="Times New Roman" w:eastAsia="宋体"/>
          <w:color w:val="auto"/>
          <w:sz w:val="24"/>
          <w:szCs w:val="24"/>
        </w:rPr>
        <w:t>：产地及生产厂家名称、产品质量指标及技术偏离表（对本招标文件第2条款中各技术指标的响应，如未说明即默认完全响应）</w:t>
      </w:r>
      <w:r>
        <w:rPr>
          <w:rFonts w:ascii="Times New Roman" w:hAnsi="Times New Roman" w:eastAsia="宋体"/>
          <w:color w:val="auto"/>
          <w:sz w:val="24"/>
          <w:szCs w:val="24"/>
        </w:rPr>
        <w:t>，等等。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Style w:val="11"/>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1"/>
          <w:rFonts w:hint="eastAsia" w:ascii="Times New Roman" w:hAnsi="Times New Roman" w:eastAsia="宋体" w:cs="Times New Roman"/>
          <w:color w:val="auto"/>
          <w:sz w:val="24"/>
          <w:szCs w:val="24"/>
          <w:u w:val="none"/>
          <w:shd w:val="clear" w:color="auto" w:fill="FFFFFF"/>
          <w:lang w:eastAsia="zh-CN"/>
        </w:rPr>
        <w:fldChar w:fldCharType="begin"/>
      </w:r>
      <w:r>
        <w:rPr>
          <w:rStyle w:val="11"/>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1"/>
          <w:rFonts w:hint="eastAsia" w:ascii="Times New Roman" w:hAnsi="Times New Roman" w:eastAsia="宋体" w:cs="Times New Roman"/>
          <w:color w:val="auto"/>
          <w:sz w:val="24"/>
          <w:szCs w:val="24"/>
          <w:u w:val="none"/>
          <w:shd w:val="clear" w:color="auto" w:fill="FFFFFF"/>
          <w:lang w:eastAsia="zh-CN"/>
        </w:rPr>
        <w:fldChar w:fldCharType="separate"/>
      </w:r>
      <w:r>
        <w:rPr>
          <w:rStyle w:val="11"/>
          <w:rFonts w:hint="eastAsia" w:ascii="Times New Roman" w:hAnsi="Times New Roman" w:eastAsia="宋体" w:cs="Times New Roman"/>
          <w:sz w:val="24"/>
          <w:szCs w:val="24"/>
          <w:shd w:val="clear" w:color="auto" w:fill="FFFFFF"/>
          <w:lang w:eastAsia="zh-CN"/>
        </w:rPr>
        <w:t>www.fjqfkg.com</w:t>
      </w:r>
      <w:r>
        <w:rPr>
          <w:rStyle w:val="11"/>
          <w:rFonts w:hint="eastAsia" w:ascii="Times New Roman" w:hAnsi="Times New Roman" w:eastAsia="宋体" w:cs="Times New Roman"/>
          <w:color w:val="auto"/>
          <w:sz w:val="24"/>
          <w:szCs w:val="24"/>
          <w:u w:val="none"/>
          <w:shd w:val="clear" w:color="auto" w:fill="FFFFFF"/>
          <w:lang w:eastAsia="zh-CN"/>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14.</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技术交流：0598-5658243</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w:t>
      </w:r>
      <w:r>
        <w:rPr>
          <w:rFonts w:hint="eastAsia" w:ascii="Times New Roman" w:hAnsi="Times New Roman"/>
          <w:color w:val="auto"/>
          <w:sz w:val="24"/>
          <w:szCs w:val="24"/>
          <w:lang w:val="en-US" w:eastAsia="zh-CN"/>
        </w:rPr>
        <w:t>1</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hint="eastAsia" w:ascii="Times New Roman" w:hAnsi="Times New Roman" w:eastAsia="宋体" w:cs="Times New Roman"/>
          <w:bCs/>
          <w:color w:val="auto"/>
          <w:sz w:val="24"/>
          <w:szCs w:val="24"/>
        </w:rPr>
      </w:pP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1</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240" w:lineRule="auto"/>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240" w:lineRule="auto"/>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2GY276C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tentative="0">
      <w:start w:val="2"/>
      <w:numFmt w:val="decimal"/>
      <w:lvlText w:val="%1."/>
      <w:lvlJc w:val="left"/>
      <w:pPr>
        <w:tabs>
          <w:tab w:val="left" w:pos="855"/>
        </w:tabs>
        <w:ind w:left="855" w:hanging="855"/>
      </w:pPr>
      <w:rPr>
        <w:rFonts w:hint="eastAsia" w:ascii="黑体" w:eastAsia="黑体"/>
      </w:rPr>
    </w:lvl>
    <w:lvl w:ilvl="1" w:tentative="0">
      <w:start w:val="5"/>
      <w:numFmt w:val="decimal"/>
      <w:pStyle w:val="2"/>
      <w:lvlText w:val="%1.%2."/>
      <w:lvlJc w:val="left"/>
      <w:pPr>
        <w:tabs>
          <w:tab w:val="left" w:pos="855"/>
        </w:tabs>
        <w:ind w:left="855" w:hanging="855"/>
      </w:pPr>
      <w:rPr>
        <w:rFonts w:hint="eastAsia" w:ascii="黑体" w:eastAsia="黑体"/>
      </w:rPr>
    </w:lvl>
    <w:lvl w:ilvl="2" w:tentative="0">
      <w:start w:val="1"/>
      <w:numFmt w:val="decimal"/>
      <w:lvlText w:val="%1.%2.%3."/>
      <w:lvlJc w:val="left"/>
      <w:pPr>
        <w:tabs>
          <w:tab w:val="left" w:pos="855"/>
        </w:tabs>
        <w:ind w:left="855" w:hanging="855"/>
      </w:pPr>
      <w:rPr>
        <w:rFonts w:hint="eastAsia" w:ascii="黑体" w:eastAsia="黑体"/>
      </w:rPr>
    </w:lvl>
    <w:lvl w:ilvl="3" w:tentative="0">
      <w:start w:val="1"/>
      <w:numFmt w:val="decimal"/>
      <w:lvlText w:val="%1.%2.%3.%4."/>
      <w:lvlJc w:val="left"/>
      <w:pPr>
        <w:tabs>
          <w:tab w:val="left" w:pos="855"/>
        </w:tabs>
        <w:ind w:left="855" w:hanging="855"/>
      </w:pPr>
      <w:rPr>
        <w:rFonts w:hint="eastAsia" w:ascii="黑体" w:eastAsia="黑体"/>
      </w:rPr>
    </w:lvl>
    <w:lvl w:ilvl="4" w:tentative="0">
      <w:start w:val="1"/>
      <w:numFmt w:val="decimal"/>
      <w:lvlText w:val="%1.%2.%3.%4.%5."/>
      <w:lvlJc w:val="left"/>
      <w:pPr>
        <w:tabs>
          <w:tab w:val="left" w:pos="855"/>
        </w:tabs>
        <w:ind w:left="855" w:hanging="855"/>
      </w:pPr>
      <w:rPr>
        <w:rFonts w:hint="eastAsia" w:ascii="黑体" w:eastAsia="黑体"/>
      </w:rPr>
    </w:lvl>
    <w:lvl w:ilvl="5" w:tentative="0">
      <w:start w:val="1"/>
      <w:numFmt w:val="decimal"/>
      <w:lvlText w:val="%1.%2.%3.%4.%5.%6."/>
      <w:lvlJc w:val="left"/>
      <w:pPr>
        <w:tabs>
          <w:tab w:val="left" w:pos="855"/>
        </w:tabs>
        <w:ind w:left="855" w:hanging="855"/>
      </w:pPr>
      <w:rPr>
        <w:rFonts w:hint="eastAsia" w:ascii="黑体" w:eastAsia="黑体"/>
      </w:rPr>
    </w:lvl>
    <w:lvl w:ilvl="6" w:tentative="0">
      <w:start w:val="1"/>
      <w:numFmt w:val="decimal"/>
      <w:lvlText w:val="%1.%2.%3.%4.%5.%6.%7."/>
      <w:lvlJc w:val="left"/>
      <w:pPr>
        <w:tabs>
          <w:tab w:val="left" w:pos="855"/>
        </w:tabs>
        <w:ind w:left="855" w:hanging="855"/>
      </w:pPr>
      <w:rPr>
        <w:rFonts w:hint="eastAsia" w:ascii="黑体" w:eastAsia="黑体"/>
      </w:rPr>
    </w:lvl>
    <w:lvl w:ilvl="7" w:tentative="0">
      <w:start w:val="1"/>
      <w:numFmt w:val="decimal"/>
      <w:lvlText w:val="%1.%2.%3.%4.%5.%6.%7.%8."/>
      <w:lvlJc w:val="left"/>
      <w:pPr>
        <w:tabs>
          <w:tab w:val="left" w:pos="855"/>
        </w:tabs>
        <w:ind w:left="855" w:hanging="855"/>
      </w:pPr>
      <w:rPr>
        <w:rFonts w:hint="eastAsia" w:ascii="黑体" w:eastAsia="黑体"/>
      </w:rPr>
    </w:lvl>
    <w:lvl w:ilvl="8" w:tentative="0">
      <w:start w:val="1"/>
      <w:numFmt w:val="decimal"/>
      <w:lvlText w:val="%1.%2.%3.%4.%5.%6.%7.%8.%9."/>
      <w:lvlJc w:val="left"/>
      <w:pPr>
        <w:tabs>
          <w:tab w:val="left" w:pos="855"/>
        </w:tabs>
        <w:ind w:left="855" w:hanging="855"/>
      </w:pPr>
      <w:rPr>
        <w:rFonts w:hint="eastAsia" w:ascii="黑体" w:eastAsia="黑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2B4F28"/>
    <w:rsid w:val="05695BD0"/>
    <w:rsid w:val="06DE03E2"/>
    <w:rsid w:val="09997EE7"/>
    <w:rsid w:val="09F86387"/>
    <w:rsid w:val="0A037160"/>
    <w:rsid w:val="0AF65C4C"/>
    <w:rsid w:val="0B507583"/>
    <w:rsid w:val="0C992A98"/>
    <w:rsid w:val="0D015163"/>
    <w:rsid w:val="0D2A74AE"/>
    <w:rsid w:val="0D592C37"/>
    <w:rsid w:val="0D5F3512"/>
    <w:rsid w:val="0D8E4A49"/>
    <w:rsid w:val="0DB51383"/>
    <w:rsid w:val="0E3C49E1"/>
    <w:rsid w:val="0E8B2E75"/>
    <w:rsid w:val="10060E66"/>
    <w:rsid w:val="12BF4032"/>
    <w:rsid w:val="12DC1146"/>
    <w:rsid w:val="16A33A8B"/>
    <w:rsid w:val="17E62151"/>
    <w:rsid w:val="19CF43E9"/>
    <w:rsid w:val="19D304ED"/>
    <w:rsid w:val="1A413D1B"/>
    <w:rsid w:val="1C857027"/>
    <w:rsid w:val="1D1A1A49"/>
    <w:rsid w:val="1FDC0B0B"/>
    <w:rsid w:val="1FF477CC"/>
    <w:rsid w:val="20287CB8"/>
    <w:rsid w:val="22A1546C"/>
    <w:rsid w:val="24C550DC"/>
    <w:rsid w:val="24CA313E"/>
    <w:rsid w:val="25690F50"/>
    <w:rsid w:val="26A9561F"/>
    <w:rsid w:val="2ACE7F9E"/>
    <w:rsid w:val="2BC45956"/>
    <w:rsid w:val="2C525A9B"/>
    <w:rsid w:val="2D6E3876"/>
    <w:rsid w:val="2D91433C"/>
    <w:rsid w:val="2EA81856"/>
    <w:rsid w:val="301B3B01"/>
    <w:rsid w:val="315644D0"/>
    <w:rsid w:val="31BD57A7"/>
    <w:rsid w:val="33DD320D"/>
    <w:rsid w:val="33F87B1A"/>
    <w:rsid w:val="34BF3021"/>
    <w:rsid w:val="35606AE4"/>
    <w:rsid w:val="35E5575B"/>
    <w:rsid w:val="39E9615C"/>
    <w:rsid w:val="3BC53092"/>
    <w:rsid w:val="3C0D371D"/>
    <w:rsid w:val="3C5513A3"/>
    <w:rsid w:val="3C7C5725"/>
    <w:rsid w:val="3D9A2B8C"/>
    <w:rsid w:val="3E4F62F6"/>
    <w:rsid w:val="3E832FBD"/>
    <w:rsid w:val="3EF50209"/>
    <w:rsid w:val="3F550899"/>
    <w:rsid w:val="3F731E14"/>
    <w:rsid w:val="3F7334C5"/>
    <w:rsid w:val="40AA422C"/>
    <w:rsid w:val="40B46852"/>
    <w:rsid w:val="44082718"/>
    <w:rsid w:val="452B0AB2"/>
    <w:rsid w:val="47BB01F2"/>
    <w:rsid w:val="48571F9B"/>
    <w:rsid w:val="485A1FE6"/>
    <w:rsid w:val="48FA53E4"/>
    <w:rsid w:val="494848CE"/>
    <w:rsid w:val="4ACF470A"/>
    <w:rsid w:val="4F105F9F"/>
    <w:rsid w:val="50635474"/>
    <w:rsid w:val="510D00AA"/>
    <w:rsid w:val="55867334"/>
    <w:rsid w:val="574E15B7"/>
    <w:rsid w:val="5D785372"/>
    <w:rsid w:val="5DAE499A"/>
    <w:rsid w:val="5E5C4203"/>
    <w:rsid w:val="5F194A83"/>
    <w:rsid w:val="5F6F0FB4"/>
    <w:rsid w:val="610928EA"/>
    <w:rsid w:val="62A84C8F"/>
    <w:rsid w:val="63A30CC0"/>
    <w:rsid w:val="64132CB0"/>
    <w:rsid w:val="655834F7"/>
    <w:rsid w:val="661C08AC"/>
    <w:rsid w:val="66265991"/>
    <w:rsid w:val="67157C63"/>
    <w:rsid w:val="674E2FFC"/>
    <w:rsid w:val="68E3273E"/>
    <w:rsid w:val="69CB5362"/>
    <w:rsid w:val="6AF32396"/>
    <w:rsid w:val="6B0726BC"/>
    <w:rsid w:val="6B406179"/>
    <w:rsid w:val="6B773290"/>
    <w:rsid w:val="6D0F5985"/>
    <w:rsid w:val="6DF14749"/>
    <w:rsid w:val="6FD51A9B"/>
    <w:rsid w:val="701A7798"/>
    <w:rsid w:val="71E749FC"/>
    <w:rsid w:val="71F55825"/>
    <w:rsid w:val="74D1558C"/>
    <w:rsid w:val="756D25CD"/>
    <w:rsid w:val="759C6C29"/>
    <w:rsid w:val="76EF5943"/>
    <w:rsid w:val="773131F3"/>
    <w:rsid w:val="77EA6C2F"/>
    <w:rsid w:val="7821563D"/>
    <w:rsid w:val="7952415F"/>
    <w:rsid w:val="79B104B8"/>
    <w:rsid w:val="7B657139"/>
    <w:rsid w:val="7C2E0B76"/>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keepNext/>
      <w:keepLines/>
      <w:numPr>
        <w:ilvl w:val="1"/>
        <w:numId w:val="1"/>
      </w:numPr>
      <w:adjustRightInd w:val="0"/>
      <w:spacing w:before="120" w:after="120" w:line="360" w:lineRule="auto"/>
      <w:ind w:left="856" w:hanging="856"/>
      <w:outlineLvl w:val="1"/>
    </w:pPr>
    <w:rPr>
      <w:rFonts w:ascii="Arial" w:hAnsi="Arial"/>
      <w:b/>
      <w:sz w:val="28"/>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2022-11-11T08:54:07Z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